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16F1" w14:textId="2A89B5C4" w:rsidR="00CF3ED1" w:rsidRDefault="00CF3ED1" w:rsidP="00CF3ED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Приложение к письму</w:t>
      </w:r>
    </w:p>
    <w:p w14:paraId="58BDF3A0" w14:textId="3A833C93" w:rsidR="00CF3ED1" w:rsidRDefault="00CF3ED1" w:rsidP="00CF3ED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министерства здравоохранения Липецкой области</w:t>
      </w:r>
    </w:p>
    <w:p w14:paraId="3FE04413" w14:textId="6596AC96" w:rsidR="00CF3ED1" w:rsidRPr="00CF3ED1" w:rsidRDefault="00CF3ED1" w:rsidP="00CF3ED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«</w:t>
      </w:r>
      <w:r w:rsidR="00411153" w:rsidRPr="00411153">
        <w:rPr>
          <w:rFonts w:ascii="Times New Roman" w:eastAsia="Calibri" w:hAnsi="Times New Roman" w:cs="Times New Roman"/>
          <w:kern w:val="0"/>
          <w14:ligatures w14:val="none"/>
        </w:rPr>
        <w:t>О пилотном проекте «Здоровый выбор»</w:t>
      </w:r>
    </w:p>
    <w:p w14:paraId="2B853482" w14:textId="77777777" w:rsidR="00CF3ED1" w:rsidRDefault="00CF3ED1" w:rsidP="00CF3ED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6665AEC" w14:textId="7D050278" w:rsidR="00832F40" w:rsidRPr="00CA1CAC" w:rsidRDefault="00832F40" w:rsidP="00832F40">
      <w:pPr>
        <w:keepNext/>
        <w:suppressAutoHyphens/>
        <w:spacing w:after="0" w:line="240" w:lineRule="auto"/>
        <w:ind w:firstLine="624"/>
        <w:jc w:val="center"/>
        <w:outlineLvl w:val="2"/>
        <w:rPr>
          <w:rFonts w:ascii="Times New Roman" w:eastAsia="Open Sans" w:hAnsi="Times New Roman" w:cs="Times New Roman"/>
          <w:bCs/>
          <w:color w:val="0F1115"/>
          <w:kern w:val="0"/>
          <w:sz w:val="28"/>
          <w:szCs w:val="28"/>
          <w14:ligatures w14:val="none"/>
        </w:rPr>
      </w:pPr>
      <w:r>
        <w:rPr>
          <w:rFonts w:ascii="Times New Roman" w:eastAsia="Open Sans" w:hAnsi="Times New Roman" w:cs="Times New Roman"/>
          <w:bCs/>
          <w:color w:val="0F1115"/>
          <w:kern w:val="0"/>
          <w:sz w:val="28"/>
          <w:szCs w:val="28"/>
          <w14:ligatures w14:val="none"/>
        </w:rPr>
        <w:t>Описание</w:t>
      </w:r>
      <w:r w:rsidRPr="00CA1CAC">
        <w:rPr>
          <w:rFonts w:ascii="Times New Roman" w:eastAsia="Open Sans" w:hAnsi="Times New Roman" w:cs="Times New Roman"/>
          <w:bCs/>
          <w:color w:val="0F1115"/>
          <w:kern w:val="0"/>
          <w:sz w:val="28"/>
          <w:szCs w:val="28"/>
          <w14:ligatures w14:val="none"/>
        </w:rPr>
        <w:t xml:space="preserve"> </w:t>
      </w:r>
    </w:p>
    <w:p w14:paraId="0FBADC3D" w14:textId="2CAD15C2" w:rsidR="00832F40" w:rsidRPr="00CA1CAC" w:rsidRDefault="00832F40" w:rsidP="00832F40">
      <w:pPr>
        <w:keepNext/>
        <w:suppressAutoHyphens/>
        <w:spacing w:after="0" w:line="240" w:lineRule="auto"/>
        <w:ind w:firstLine="624"/>
        <w:jc w:val="center"/>
        <w:outlineLvl w:val="2"/>
        <w:rPr>
          <w:rFonts w:ascii="Times New Roman" w:eastAsia="Open Sans" w:hAnsi="Times New Roman" w:cs="Times New Roman"/>
          <w:bCs/>
          <w:color w:val="0F1115"/>
          <w:kern w:val="0"/>
          <w:sz w:val="28"/>
          <w:szCs w:val="28"/>
          <w14:ligatures w14:val="none"/>
        </w:rPr>
      </w:pPr>
      <w:r w:rsidRPr="00CA1CAC">
        <w:rPr>
          <w:rFonts w:ascii="Times New Roman" w:eastAsia="Open Sans" w:hAnsi="Times New Roman" w:cs="Times New Roman"/>
          <w:bCs/>
          <w:color w:val="0F1115"/>
          <w:kern w:val="0"/>
          <w:sz w:val="28"/>
          <w:szCs w:val="28"/>
          <w14:ligatures w14:val="none"/>
        </w:rPr>
        <w:t>проект</w:t>
      </w:r>
      <w:r>
        <w:rPr>
          <w:rFonts w:ascii="Times New Roman" w:eastAsia="Open Sans" w:hAnsi="Times New Roman" w:cs="Times New Roman"/>
          <w:bCs/>
          <w:color w:val="0F1115"/>
          <w:kern w:val="0"/>
          <w:sz w:val="28"/>
          <w:szCs w:val="28"/>
          <w14:ligatures w14:val="none"/>
        </w:rPr>
        <w:t>а</w:t>
      </w:r>
      <w:r w:rsidRPr="00CA1CAC">
        <w:rPr>
          <w:rFonts w:ascii="Times New Roman" w:eastAsia="Open Sans" w:hAnsi="Times New Roman" w:cs="Times New Roman"/>
          <w:bCs/>
          <w:color w:val="0F1115"/>
          <w:kern w:val="0"/>
          <w:sz w:val="28"/>
          <w:szCs w:val="28"/>
          <w14:ligatures w14:val="none"/>
        </w:rPr>
        <w:t xml:space="preserve"> «Здоровый выбор»</w:t>
      </w:r>
    </w:p>
    <w:p w14:paraId="24BED7C1" w14:textId="77777777" w:rsidR="00832F40" w:rsidRPr="00CA1CAC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CA1CAC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1. Актуальность </w:t>
      </w:r>
    </w:p>
    <w:p w14:paraId="53F16507" w14:textId="3030E2F7" w:rsidR="00832F40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A1CAC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Поведенческие факторы риска, такие как нерациональное питание с избытком сахара, соли и насыщенных жиров, являются ведущими причинами развития хронических заболеваний. </w:t>
      </w:r>
      <w:r w:rsid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С целью формирования </w:t>
      </w:r>
      <w:r w:rsidR="00A036B6" w:rsidRP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приверженности населения принципам здорового питания </w:t>
      </w:r>
      <w:r w:rsid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важно обеспечить</w:t>
      </w:r>
      <w:r w:rsidR="00A036B6" w:rsidRP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высок</w:t>
      </w:r>
      <w:r w:rsid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ий</w:t>
      </w:r>
      <w:r w:rsidR="00A036B6" w:rsidRP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уров</w:t>
      </w:r>
      <w:r w:rsid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ень</w:t>
      </w:r>
      <w:r w:rsidR="00A036B6" w:rsidRP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информированности граждан и </w:t>
      </w:r>
      <w:r w:rsid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создание </w:t>
      </w:r>
      <w:r w:rsidR="00A036B6" w:rsidRP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среды, стимулирующей выбор здоровых продуктов.</w:t>
      </w:r>
      <w:r w:rsidR="00A036B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Информационная маркировка может послужить для жителей стимулом к такому выбору.</w:t>
      </w:r>
    </w:p>
    <w:p w14:paraId="237EB37B" w14:textId="77777777" w:rsidR="00832F40" w:rsidRPr="00832F40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Маркировка по принципу «светофор» — это добровольная система цветовой индикации, которая помогает потребителям быстро оценить содержание в продукте потенциально вредных для здоровья компонентов: соли, сахара, жиров и трансжиров. Она основана на аналогии с дорожным светофором: красный цвет означает высокое содержание веществ, жёлтый — среднее, зелёный — низкое.</w:t>
      </w:r>
    </w:p>
    <w:p w14:paraId="4EB84149" w14:textId="31787F71" w:rsidR="00832F40" w:rsidRPr="00832F40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Внедрение </w:t>
      </w:r>
      <w:r w:rsidR="00481BF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информационной </w:t>
      </w:r>
      <w:r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маркировки даёт следующие преимущества:</w:t>
      </w:r>
    </w:p>
    <w:p w14:paraId="0DAD71ED" w14:textId="7809ED07" w:rsidR="00832F40" w:rsidRPr="00832F40" w:rsidRDefault="00C8594B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ростота восприятия: цветовые обозначения (красный, жёлтый, зелёный) позволяют потребителям быстро оценить уровень содержания значимых нутриентов в продукте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51F853DC" w14:textId="671B8379" w:rsidR="00832F40" w:rsidRPr="00832F40" w:rsidRDefault="00C8594B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овышение осведомлённости: маркировка способствует формированию осознанного потребительского выбора в пользу более здоровых продуктов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3EB5F2B1" w14:textId="57A713B5" w:rsidR="00832F40" w:rsidRPr="00832F40" w:rsidRDefault="00C8594B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рофилактика заболеваний: снижение потребления продуктов с высоким содержанием вредных веществ может сократить риск развития ожирения, сердечно‑сосудистых заболеваний и других патологий.</w:t>
      </w:r>
    </w:p>
    <w:p w14:paraId="25C2C176" w14:textId="45783E41" w:rsidR="00832F40" w:rsidRDefault="00047063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Кроме того,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информационн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ая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маркировк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позволяет повысить доверие и лояльность потребителей, улучшить репутацию производителей, а добровольный характер позволяет компаниям поэтапно </w:t>
      </w:r>
      <w:r w:rsidR="00481BF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проводить данную работу</w:t>
      </w:r>
      <w:r w:rsidR="00832F40" w:rsidRPr="00832F4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5C85C9F" w14:textId="77777777" w:rsidR="00832F40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EBDA0BF" w14:textId="77777777" w:rsidR="00832F40" w:rsidRPr="00A036B6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2. Цель проекта: </w:t>
      </w:r>
    </w:p>
    <w:p w14:paraId="7BCCAC1B" w14:textId="5CC69DF4" w:rsidR="00832F40" w:rsidRPr="00A036B6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Создать условия для осознанного выбора </w:t>
      </w:r>
      <w:r w:rsidR="001B196F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населением</w:t>
      </w:r>
      <w:r w:rsidR="001B196F" w:rsidRP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  <w:r w:rsidRP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более полезных продуктов питания и напитков через внедрение наглядной системы маркировки</w:t>
      </w:r>
      <w:r w:rsid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  <w:r w:rsidR="00B954EF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в буфетах и кафетериях различных организаций, </w:t>
      </w:r>
      <w:r w:rsid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на предприятиях общественного питания</w:t>
      </w:r>
      <w:r w:rsidRP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.</w:t>
      </w:r>
      <w:r w:rsidR="001B196F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</w:p>
    <w:p w14:paraId="75F37739" w14:textId="77777777" w:rsidR="00832F40" w:rsidRPr="00A036B6" w:rsidRDefault="00832F40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026F6F0" w14:textId="08DAF266" w:rsidR="00832F40" w:rsidRPr="00A036B6" w:rsidRDefault="00A036B6" w:rsidP="00832F40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3</w:t>
      </w:r>
      <w:r w:rsidR="00832F40" w:rsidRPr="00A036B6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. Порядок реализации проекта:</w:t>
      </w:r>
    </w:p>
    <w:p w14:paraId="1A19C1D0" w14:textId="49551E07" w:rsidR="000A59EE" w:rsidRDefault="000A59EE" w:rsidP="00E2480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3.1 </w:t>
      </w:r>
      <w:r w:rsidR="00047063"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С целью успешной реализации проекта назначается ответственное лицо, которое</w:t>
      </w:r>
      <w:r w:rsidR="00E24809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  <w:r w:rsidR="00047063"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проводит</w:t>
      </w:r>
      <w:r w:rsidR="00E24809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  <w:r w:rsidR="00047063"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анализ ассортимента продукции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.</w:t>
      </w:r>
      <w:r w:rsidR="00047063"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  <w:r w:rsidRPr="000A59EE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Маркировка присваивается каждому товару в ассортименте буфета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/кафе</w:t>
      </w:r>
      <w:r w:rsidRPr="000A59EE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на основе данных о его пищевой ценности на 100 г продукта (для твердой пищи) или на 100 мл (для напитков). Данные берутся из технико-технологической карты, этикетки производителя или таблиц химического состава.</w:t>
      </w:r>
    </w:p>
    <w:p w14:paraId="4A77D218" w14:textId="77777777" w:rsidR="000A59EE" w:rsidRDefault="000A59EE" w:rsidP="00E2480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</w:p>
    <w:p w14:paraId="1A4C2660" w14:textId="490192E8" w:rsidR="000A59EE" w:rsidRPr="00CA1CAC" w:rsidRDefault="000A59EE" w:rsidP="000A59EE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lastRenderedPageBreak/>
        <w:t>3.</w:t>
      </w:r>
      <w:r w:rsidRPr="00CA1CAC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2. Критерии «светофора» (фокус на три ключевых параметра)</w:t>
      </w:r>
    </w:p>
    <w:p w14:paraId="7668EFBD" w14:textId="77777777" w:rsidR="000A59EE" w:rsidRPr="00CA1CAC" w:rsidRDefault="000A59EE" w:rsidP="000A59EE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150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2732"/>
        <w:gridCol w:w="1784"/>
        <w:gridCol w:w="2274"/>
      </w:tblGrid>
      <w:tr w:rsidR="000A59EE" w:rsidRPr="00CA1CAC" w14:paraId="16672AAD" w14:textId="77777777" w:rsidTr="000A59EE">
        <w:trPr>
          <w:tblHeader/>
          <w:jc w:val="center"/>
        </w:trPr>
        <w:tc>
          <w:tcPr>
            <w:tcW w:w="2561" w:type="dxa"/>
          </w:tcPr>
          <w:p w14:paraId="32C20EB6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Параметр</w:t>
            </w:r>
          </w:p>
        </w:tc>
        <w:tc>
          <w:tcPr>
            <w:tcW w:w="2732" w:type="dxa"/>
          </w:tcPr>
          <w:p w14:paraId="59BB2911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ЗЕЛЁНЫЙ </w:t>
            </w:r>
          </w:p>
          <w:p w14:paraId="7C235FEB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(низкое)</w:t>
            </w:r>
          </w:p>
        </w:tc>
        <w:tc>
          <w:tcPr>
            <w:tcW w:w="1784" w:type="dxa"/>
          </w:tcPr>
          <w:p w14:paraId="7423A60A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ЖЁЛТЫЙ (среднее)</w:t>
            </w:r>
          </w:p>
        </w:tc>
        <w:tc>
          <w:tcPr>
            <w:tcW w:w="2274" w:type="dxa"/>
          </w:tcPr>
          <w:p w14:paraId="16A5CE96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КРАСНЫЙ </w:t>
            </w:r>
          </w:p>
          <w:p w14:paraId="71F31B31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(высокое)</w:t>
            </w:r>
          </w:p>
        </w:tc>
      </w:tr>
      <w:tr w:rsidR="000A59EE" w:rsidRPr="00CA1CAC" w14:paraId="7AC09B58" w14:textId="77777777" w:rsidTr="000A59EE">
        <w:trPr>
          <w:jc w:val="center"/>
        </w:trPr>
        <w:tc>
          <w:tcPr>
            <w:tcW w:w="2561" w:type="dxa"/>
            <w:vAlign w:val="center"/>
          </w:tcPr>
          <w:p w14:paraId="0EDCFCB4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Добавленный сахар</w:t>
            </w:r>
          </w:p>
        </w:tc>
        <w:tc>
          <w:tcPr>
            <w:tcW w:w="2732" w:type="dxa"/>
            <w:vAlign w:val="center"/>
          </w:tcPr>
          <w:p w14:paraId="4ED72E4D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≤ 5 г</w:t>
            </w:r>
          </w:p>
        </w:tc>
        <w:tc>
          <w:tcPr>
            <w:tcW w:w="1784" w:type="dxa"/>
            <w:vAlign w:val="center"/>
          </w:tcPr>
          <w:p w14:paraId="3018208E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 – 12.5 г</w:t>
            </w:r>
          </w:p>
        </w:tc>
        <w:tc>
          <w:tcPr>
            <w:tcW w:w="2274" w:type="dxa"/>
            <w:vAlign w:val="center"/>
          </w:tcPr>
          <w:p w14:paraId="28A5C699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&gt; 12.5 г</w:t>
            </w:r>
          </w:p>
        </w:tc>
      </w:tr>
      <w:tr w:rsidR="000A59EE" w:rsidRPr="00CA1CAC" w14:paraId="5DFCE6F4" w14:textId="77777777" w:rsidTr="000A59EE">
        <w:trPr>
          <w:jc w:val="center"/>
        </w:trPr>
        <w:tc>
          <w:tcPr>
            <w:tcW w:w="2561" w:type="dxa"/>
            <w:vAlign w:val="center"/>
          </w:tcPr>
          <w:p w14:paraId="4A146EE9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Насыщенные жиры</w:t>
            </w:r>
          </w:p>
        </w:tc>
        <w:tc>
          <w:tcPr>
            <w:tcW w:w="2732" w:type="dxa"/>
            <w:vAlign w:val="center"/>
          </w:tcPr>
          <w:p w14:paraId="0CEFC8E0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≤ 1.5 г</w:t>
            </w:r>
          </w:p>
        </w:tc>
        <w:tc>
          <w:tcPr>
            <w:tcW w:w="1784" w:type="dxa"/>
            <w:vAlign w:val="center"/>
          </w:tcPr>
          <w:p w14:paraId="65F9DFE3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1.5 – 5 г</w:t>
            </w:r>
          </w:p>
        </w:tc>
        <w:tc>
          <w:tcPr>
            <w:tcW w:w="2274" w:type="dxa"/>
            <w:vAlign w:val="center"/>
          </w:tcPr>
          <w:p w14:paraId="3E0EEF3E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&gt; 5 г</w:t>
            </w:r>
          </w:p>
        </w:tc>
      </w:tr>
      <w:tr w:rsidR="000A59EE" w:rsidRPr="00CA1CAC" w14:paraId="74F2E576" w14:textId="77777777" w:rsidTr="000A59EE">
        <w:trPr>
          <w:jc w:val="center"/>
        </w:trPr>
        <w:tc>
          <w:tcPr>
            <w:tcW w:w="2561" w:type="dxa"/>
            <w:vAlign w:val="center"/>
          </w:tcPr>
          <w:p w14:paraId="4A34F8C7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Поваренная соль</w:t>
            </w:r>
          </w:p>
        </w:tc>
        <w:tc>
          <w:tcPr>
            <w:tcW w:w="2732" w:type="dxa"/>
            <w:vAlign w:val="center"/>
          </w:tcPr>
          <w:p w14:paraId="6D38D7D6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≤ 0.3 г</w:t>
            </w:r>
          </w:p>
        </w:tc>
        <w:tc>
          <w:tcPr>
            <w:tcW w:w="1784" w:type="dxa"/>
            <w:vAlign w:val="center"/>
          </w:tcPr>
          <w:p w14:paraId="38BD1C03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0.3 – 1.5 г</w:t>
            </w:r>
          </w:p>
        </w:tc>
        <w:tc>
          <w:tcPr>
            <w:tcW w:w="2274" w:type="dxa"/>
            <w:vAlign w:val="center"/>
          </w:tcPr>
          <w:p w14:paraId="49E86EE3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&gt; 1.5 г</w:t>
            </w:r>
          </w:p>
        </w:tc>
      </w:tr>
      <w:tr w:rsidR="000A59EE" w:rsidRPr="00CA1CAC" w14:paraId="7AEAA5A4" w14:textId="77777777" w:rsidTr="000A59EE">
        <w:trPr>
          <w:jc w:val="center"/>
        </w:trPr>
        <w:tc>
          <w:tcPr>
            <w:tcW w:w="2561" w:type="dxa"/>
            <w:vAlign w:val="center"/>
          </w:tcPr>
          <w:p w14:paraId="2559C865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Особое правило </w:t>
            </w:r>
          </w:p>
          <w:p w14:paraId="00698D28" w14:textId="77777777" w:rsidR="000A59EE" w:rsidRPr="00CA1CAC" w:rsidRDefault="000A59EE" w:rsidP="002C7E2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для напитков</w:t>
            </w:r>
          </w:p>
        </w:tc>
        <w:tc>
          <w:tcPr>
            <w:tcW w:w="2732" w:type="dxa"/>
            <w:vAlign w:val="center"/>
          </w:tcPr>
          <w:p w14:paraId="6C58EF6D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Только вода, несладкий чай/кофе</w:t>
            </w:r>
          </w:p>
        </w:tc>
        <w:tc>
          <w:tcPr>
            <w:tcW w:w="1784" w:type="dxa"/>
            <w:vAlign w:val="center"/>
          </w:tcPr>
          <w:p w14:paraId="2AE615C5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Не применяется</w:t>
            </w:r>
          </w:p>
        </w:tc>
        <w:tc>
          <w:tcPr>
            <w:tcW w:w="2274" w:type="dxa"/>
            <w:vAlign w:val="center"/>
          </w:tcPr>
          <w:p w14:paraId="57DE0174" w14:textId="77777777" w:rsidR="000A59EE" w:rsidRPr="00CA1CAC" w:rsidRDefault="000A59EE" w:rsidP="002C7E23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A1CAC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Любое наличие добавленного сахара</w:t>
            </w:r>
          </w:p>
        </w:tc>
      </w:tr>
    </w:tbl>
    <w:p w14:paraId="549235CD" w14:textId="77777777" w:rsidR="000A59EE" w:rsidRDefault="000A59EE" w:rsidP="00E2480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</w:p>
    <w:p w14:paraId="083A3B50" w14:textId="4A87B378" w:rsidR="00E24809" w:rsidRPr="00047063" w:rsidRDefault="00E24809" w:rsidP="00E2480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В меню/на ценнике рядом с названием и ценой продукта размещаются три цветных кружка (</w:t>
      </w:r>
      <w:r w:rsidRPr="00047063">
        <w:rPr>
          <w:rFonts w:ascii="Segoe UI Emoji" w:eastAsia="Calibri" w:hAnsi="Segoe UI Emoji" w:cs="Segoe UI Emoji"/>
          <w:color w:val="0F1115"/>
          <w:kern w:val="0"/>
          <w:sz w:val="28"/>
          <w:szCs w:val="28"/>
          <w14:ligatures w14:val="none"/>
        </w:rPr>
        <w:t>🔴🟡🟢</w:t>
      </w: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) в последовательности: Сахар / Насыщенные жиры / Соль.</w:t>
      </w:r>
    </w:p>
    <w:p w14:paraId="5C1DD3BB" w14:textId="77777777" w:rsidR="00834E77" w:rsidRDefault="00E24809" w:rsidP="00834E7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Под кружками можно добавить текстовую расшифровку: «много/умеренно/мало».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</w:p>
    <w:p w14:paraId="736A9ADD" w14:textId="46904E69" w:rsidR="000A59EE" w:rsidRDefault="000A59EE" w:rsidP="00834E77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Напитки из «красной» зоны (с сахаром) можно пометить: «Содержит добавленный сахар».</w:t>
      </w:r>
      <w:r w:rsidRPr="00C8354A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Также можно у</w:t>
      </w: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ка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зать</w:t>
      </w: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рядом с цветовой меткой точное количество вещества — это добавит прозрачности и позволит сравнить продукты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.</w:t>
      </w:r>
    </w:p>
    <w:p w14:paraId="57817E1A" w14:textId="77777777" w:rsidR="000A59EE" w:rsidRDefault="000A59EE" w:rsidP="00834E77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</w:p>
    <w:p w14:paraId="5ED33787" w14:textId="0CC7FB76" w:rsidR="000A59EE" w:rsidRDefault="000A59EE" w:rsidP="00834E77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3.3. </w:t>
      </w:r>
      <w:r w:rsidRPr="000A59EE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Присвоение знака «Здоровый выбор»</w:t>
      </w:r>
    </w:p>
    <w:p w14:paraId="38577DCF" w14:textId="1AB664D6" w:rsidR="00047063" w:rsidRPr="00047063" w:rsidRDefault="00E24809" w:rsidP="00047063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noProof/>
          <w:color w:val="0F1115"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15432C8C" wp14:editId="01FCEFFA">
            <wp:simplePos x="0" y="0"/>
            <wp:positionH relativeFrom="margin">
              <wp:posOffset>5622925</wp:posOffset>
            </wp:positionH>
            <wp:positionV relativeFrom="paragraph">
              <wp:posOffset>67310</wp:posOffset>
            </wp:positionV>
            <wp:extent cx="847725" cy="847725"/>
            <wp:effectExtent l="0" t="0" r="9525" b="9525"/>
            <wp:wrapTight wrapText="bothSides">
              <wp:wrapPolygon edited="0">
                <wp:start x="0" y="0"/>
                <wp:lineTo x="0" y="21357"/>
                <wp:lineTo x="21357" y="21357"/>
                <wp:lineTo x="21357" y="0"/>
                <wp:lineTo x="0" y="0"/>
              </wp:wrapPolygon>
            </wp:wrapTight>
            <wp:docPr id="18015657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063"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Специальным знаком «Здоровый выбор» отмечаются продукты, которые соответствуют всем трем критериям на уровне ЗЕЛЁНОГО цвета, либо имеют не более одного ЖЁЛТОГО индикатора. </w:t>
      </w:r>
    </w:p>
    <w:p w14:paraId="7C646D45" w14:textId="23613105" w:rsidR="00047063" w:rsidRPr="00047063" w:rsidRDefault="00047063" w:rsidP="00047063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Скачать шаблон знака «Здоровый выбор» можно по ссылке: </w:t>
      </w:r>
      <w:hyperlink r:id="rId6" w:history="1">
        <w:r w:rsidR="00E24809" w:rsidRPr="00546005">
          <w:rPr>
            <w:rStyle w:val="ac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https://disk.yandex.ru/d/wj300sjCTDJK5w</w:t>
        </w:r>
      </w:hyperlink>
      <w:r w:rsidR="00E24809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</w:p>
    <w:p w14:paraId="6C641339" w14:textId="77777777" w:rsidR="000A59EE" w:rsidRDefault="000A59EE" w:rsidP="00047063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</w:p>
    <w:p w14:paraId="4458C90E" w14:textId="77777777" w:rsidR="006D549D" w:rsidRDefault="00047063" w:rsidP="00C8354A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 w:rsidRPr="00047063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Важно: система «светофор» не заменяет обязательную маркировку, предусмотренную техническими регламентами (состав, срок годности, информация о производителе и т.д.). Она служит дополнительным инструментом для информирования потребителей. </w:t>
      </w:r>
    </w:p>
    <w:p w14:paraId="7B659984" w14:textId="4BC44A07" w:rsidR="00965775" w:rsidRPr="00965775" w:rsidRDefault="00C8354A" w:rsidP="00C8354A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C8354A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По мере обновления ассортимента продукции данная работа продолжается. </w:t>
      </w:r>
    </w:p>
    <w:p w14:paraId="4CF36CAE" w14:textId="77777777" w:rsidR="00C8354A" w:rsidRDefault="00C8354A" w:rsidP="0096577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20D35DD" w14:textId="77777777" w:rsid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3.4. </w:t>
      </w: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Формирование ассортимента. </w:t>
      </w:r>
    </w:p>
    <w:p w14:paraId="1D4B2845" w14:textId="2380BE6C" w:rsidR="00F60559" w:rsidRDefault="005676E8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 целью формирования полезного ассортимента буфета/кафе рекомендуется</w:t>
      </w:r>
      <w:r w:rsidR="00F60559"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включ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ать </w:t>
      </w:r>
      <w:r w:rsidR="00F60559"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продажу продукт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="00F60559"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для здорового перекуса (несоленые орехи, фрукты, натуральные йогурты без сахара, цельнозерновые хлебцы, вода).</w:t>
      </w:r>
    </w:p>
    <w:p w14:paraId="3C96037A" w14:textId="77777777" w:rsidR="00F60559" w:rsidRP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Рекомендуемый ассортимент для продвижения (приоритет для знака «Здоровый выбор»):</w:t>
      </w:r>
    </w:p>
    <w:p w14:paraId="6210376F" w14:textId="77777777" w:rsidR="00F60559" w:rsidRP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Свежие фрукты (яблоки, бананы, груши, мандарины).</w:t>
      </w:r>
    </w:p>
    <w:p w14:paraId="232B8E8B" w14:textId="77777777" w:rsidR="00F60559" w:rsidRP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Овощные палочки (свежая морковь, стебли сельдерея).</w:t>
      </w:r>
    </w:p>
    <w:p w14:paraId="59082F94" w14:textId="77777777" w:rsidR="00F60559" w:rsidRP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Несоленые орехи (миндаль, кешью) в маленьких упаковках.</w:t>
      </w:r>
    </w:p>
    <w:p w14:paraId="2A162CBD" w14:textId="77777777" w:rsidR="00F60559" w:rsidRP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- Натуральный йогурт/кефир/творог без сахара.</w:t>
      </w:r>
    </w:p>
    <w:p w14:paraId="2FBF1EAF" w14:textId="77777777" w:rsidR="00F60559" w:rsidRP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Цельнозерновые хлебцы, несладкие галеты.</w:t>
      </w:r>
    </w:p>
    <w:p w14:paraId="5208F91D" w14:textId="77777777" w:rsidR="00F60559" w:rsidRP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Бутилированная вода, несладкий морс.</w:t>
      </w:r>
    </w:p>
    <w:p w14:paraId="55CC1136" w14:textId="3D49A9B3" w:rsidR="00F60559" w:rsidRDefault="00F60559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605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Сэндвичи на цельнозерновом хлебе с овощами и нежирным мясом.</w:t>
      </w:r>
    </w:p>
    <w:p w14:paraId="7E38CB04" w14:textId="77777777" w:rsidR="00F60559" w:rsidRDefault="00F60559" w:rsidP="00C8354A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0C2A472" w14:textId="4AAEEF2B" w:rsidR="00CF3ED1" w:rsidRPr="00CF3ED1" w:rsidRDefault="00C8354A" w:rsidP="00F60559">
      <w:pPr>
        <w:suppressAutoHyphens/>
        <w:spacing w:after="0" w:line="240" w:lineRule="auto"/>
        <w:ind w:firstLine="624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4. </w:t>
      </w:r>
      <w:r w:rsidR="00CF3ED1" w:rsidRPr="00CF3ED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Ожидаемые результаты</w:t>
      </w:r>
      <w:r w:rsidR="000A1B7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</w:p>
    <w:p w14:paraId="5595EA8E" w14:textId="25D7F4E5" w:rsidR="00027AB1" w:rsidRPr="00CF3ED1" w:rsidRDefault="00027AB1" w:rsidP="00027AB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r w:rsidR="008C0F1B" w:rsidRPr="008C0F1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повышение осведомлённости населения о </w:t>
      </w:r>
      <w:r w:rsidR="008C0F1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здоровом питании и </w:t>
      </w:r>
      <w:r w:rsidRPr="00CF3ED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созда</w:t>
      </w:r>
      <w:r w:rsidR="00AC43E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ние</w:t>
      </w:r>
      <w:r w:rsidRPr="00CF3ED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услови</w:t>
      </w:r>
      <w:r w:rsidR="008C0F1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й</w:t>
      </w:r>
      <w:r w:rsidRPr="00CF3ED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для снижения потребления продуктов с высоким содержанием </w:t>
      </w:r>
      <w:r w:rsidR="00AC13A5" w:rsidRPr="00AC13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соли, сахара и жиров</w:t>
      </w:r>
      <w:r w:rsidRPr="00CF3ED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;</w:t>
      </w:r>
    </w:p>
    <w:p w14:paraId="276ED2D9" w14:textId="61E8E023" w:rsidR="00AC43E6" w:rsidRDefault="00AC43E6" w:rsidP="00AC43E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3E6">
        <w:rPr>
          <w:rFonts w:ascii="Times New Roman" w:hAnsi="Times New Roman" w:cs="Times New Roman"/>
          <w:sz w:val="28"/>
          <w:szCs w:val="28"/>
        </w:rPr>
        <w:t xml:space="preserve">- </w:t>
      </w:r>
      <w:r w:rsidR="00A03A01">
        <w:rPr>
          <w:rFonts w:ascii="Times New Roman" w:hAnsi="Times New Roman" w:cs="Times New Roman"/>
          <w:sz w:val="28"/>
          <w:szCs w:val="28"/>
        </w:rPr>
        <w:t>н</w:t>
      </w:r>
      <w:r w:rsidR="00A03A01" w:rsidRPr="00A03A01">
        <w:rPr>
          <w:rFonts w:ascii="Times New Roman" w:hAnsi="Times New Roman" w:cs="Times New Roman"/>
          <w:sz w:val="28"/>
          <w:szCs w:val="28"/>
        </w:rPr>
        <w:t>е менее 30% ассортимента в каждой точке питания</w:t>
      </w:r>
      <w:r w:rsidR="00FD44BF">
        <w:rPr>
          <w:rFonts w:ascii="Times New Roman" w:hAnsi="Times New Roman" w:cs="Times New Roman"/>
          <w:sz w:val="28"/>
          <w:szCs w:val="28"/>
        </w:rPr>
        <w:t>, присоединившейся к участию в проекте,</w:t>
      </w:r>
      <w:r w:rsidR="00A03A01" w:rsidRPr="00A03A01">
        <w:rPr>
          <w:rFonts w:ascii="Times New Roman" w:hAnsi="Times New Roman" w:cs="Times New Roman"/>
          <w:sz w:val="28"/>
          <w:szCs w:val="28"/>
        </w:rPr>
        <w:t xml:space="preserve"> будет иметь </w:t>
      </w:r>
      <w:r w:rsidR="00A03A01">
        <w:rPr>
          <w:rFonts w:ascii="Times New Roman" w:hAnsi="Times New Roman" w:cs="Times New Roman"/>
          <w:sz w:val="28"/>
          <w:szCs w:val="28"/>
        </w:rPr>
        <w:t>«</w:t>
      </w:r>
      <w:r w:rsidR="00A03A01" w:rsidRPr="00A03A01">
        <w:rPr>
          <w:rFonts w:ascii="Times New Roman" w:hAnsi="Times New Roman" w:cs="Times New Roman"/>
          <w:sz w:val="28"/>
          <w:szCs w:val="28"/>
        </w:rPr>
        <w:t>зеленый уровень</w:t>
      </w:r>
      <w:r w:rsidR="00A03A01">
        <w:rPr>
          <w:rFonts w:ascii="Times New Roman" w:hAnsi="Times New Roman" w:cs="Times New Roman"/>
          <w:sz w:val="28"/>
          <w:szCs w:val="28"/>
        </w:rPr>
        <w:t>»</w:t>
      </w:r>
      <w:r w:rsidR="00FD44BF">
        <w:rPr>
          <w:rFonts w:ascii="Times New Roman" w:hAnsi="Times New Roman" w:cs="Times New Roman"/>
          <w:sz w:val="28"/>
          <w:szCs w:val="28"/>
        </w:rPr>
        <w:t xml:space="preserve"> и маркировку «Здоровый выбор»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68BF49" w14:textId="6DB9DD31" w:rsidR="00CF3ED1" w:rsidRPr="00CF3ED1" w:rsidRDefault="00AC43E6" w:rsidP="00AC43E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7D00">
        <w:rPr>
          <w:rFonts w:ascii="Times New Roman" w:hAnsi="Times New Roman" w:cs="Times New Roman"/>
          <w:sz w:val="28"/>
          <w:szCs w:val="28"/>
        </w:rPr>
        <w:t xml:space="preserve">ежегодное </w:t>
      </w:r>
      <w:r w:rsidRPr="00AC43E6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="008C0F1B">
        <w:rPr>
          <w:rFonts w:ascii="Times New Roman" w:hAnsi="Times New Roman" w:cs="Times New Roman"/>
          <w:sz w:val="28"/>
          <w:szCs w:val="28"/>
        </w:rPr>
        <w:t>доли организаций общественного питания</w:t>
      </w:r>
      <w:r w:rsidR="00BE7D00">
        <w:rPr>
          <w:rFonts w:ascii="Times New Roman" w:hAnsi="Times New Roman" w:cs="Times New Roman"/>
          <w:sz w:val="28"/>
          <w:szCs w:val="28"/>
        </w:rPr>
        <w:t>, участвующих в проекте «Здоровый выбор» на 5%</w:t>
      </w:r>
      <w:r w:rsidRPr="00AC43E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A8E0D2" w14:textId="77777777" w:rsidR="00AC43E6" w:rsidRDefault="00AC43E6" w:rsidP="00C8354A"/>
    <w:p w14:paraId="15F59C0A" w14:textId="53AE5AD0" w:rsidR="00F60559" w:rsidRPr="00CA1CAC" w:rsidRDefault="00F60559" w:rsidP="00F60559">
      <w:pPr>
        <w:suppressAutoHyphens/>
        <w:spacing w:before="240" w:after="0" w:line="240" w:lineRule="auto"/>
        <w:ind w:firstLine="624"/>
        <w:jc w:val="both"/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По вопросам</w:t>
      </w:r>
      <w:r w:rsidRPr="00CA1CAC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 xml:space="preserve">реализации проекта «Здоровый выбор» </w:t>
      </w:r>
      <w:r w:rsidRPr="00CA1CAC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можно обратиться в ГУЗОТ «Центр общественного здоровья и медицинской профилактики» по телефонам 31-07-11, 31-04-30</w:t>
      </w:r>
      <w:r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, 31-06-64</w:t>
      </w:r>
      <w:r w:rsidRPr="00CA1CAC">
        <w:rPr>
          <w:rFonts w:ascii="Times New Roman" w:eastAsia="Calibri" w:hAnsi="Times New Roman" w:cs="Times New Roman"/>
          <w:color w:val="0F1115"/>
          <w:kern w:val="0"/>
          <w:sz w:val="28"/>
          <w:szCs w:val="28"/>
          <w14:ligatures w14:val="none"/>
        </w:rPr>
        <w:t>.</w:t>
      </w:r>
    </w:p>
    <w:p w14:paraId="0A6FD72B" w14:textId="77777777" w:rsidR="00F60559" w:rsidRDefault="00F60559" w:rsidP="00F60559"/>
    <w:p w14:paraId="6D6BDB89" w14:textId="77777777" w:rsidR="00F60559" w:rsidRDefault="00F60559" w:rsidP="00C8354A"/>
    <w:p w14:paraId="5DD6D6A7" w14:textId="77777777" w:rsidR="00F60559" w:rsidRDefault="00F60559" w:rsidP="00C8354A"/>
    <w:sectPr w:rsidR="00F60559" w:rsidSect="00CF3ED1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6886"/>
    <w:multiLevelType w:val="multilevel"/>
    <w:tmpl w:val="6330B76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392E5A7F"/>
    <w:multiLevelType w:val="multilevel"/>
    <w:tmpl w:val="242C08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850749535">
    <w:abstractNumId w:val="1"/>
  </w:num>
  <w:num w:numId="2" w16cid:durableId="1462646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E9"/>
    <w:rsid w:val="000221D7"/>
    <w:rsid w:val="00027AB1"/>
    <w:rsid w:val="00047063"/>
    <w:rsid w:val="00063C63"/>
    <w:rsid w:val="000A1B79"/>
    <w:rsid w:val="000A59EE"/>
    <w:rsid w:val="00117AC1"/>
    <w:rsid w:val="001A282C"/>
    <w:rsid w:val="001B196F"/>
    <w:rsid w:val="002312E9"/>
    <w:rsid w:val="00265D50"/>
    <w:rsid w:val="00411153"/>
    <w:rsid w:val="00465E80"/>
    <w:rsid w:val="00481BFC"/>
    <w:rsid w:val="00506FFB"/>
    <w:rsid w:val="005676E8"/>
    <w:rsid w:val="005C6382"/>
    <w:rsid w:val="005E287C"/>
    <w:rsid w:val="00682951"/>
    <w:rsid w:val="006938D6"/>
    <w:rsid w:val="006C3C7F"/>
    <w:rsid w:val="006D549D"/>
    <w:rsid w:val="00832F40"/>
    <w:rsid w:val="00834E77"/>
    <w:rsid w:val="00856FCE"/>
    <w:rsid w:val="008B13F7"/>
    <w:rsid w:val="008C0F1B"/>
    <w:rsid w:val="00965775"/>
    <w:rsid w:val="00976BDA"/>
    <w:rsid w:val="009D166A"/>
    <w:rsid w:val="00A036B6"/>
    <w:rsid w:val="00A03A01"/>
    <w:rsid w:val="00A65211"/>
    <w:rsid w:val="00AA7E8C"/>
    <w:rsid w:val="00AC13A5"/>
    <w:rsid w:val="00AC43E6"/>
    <w:rsid w:val="00B00CC3"/>
    <w:rsid w:val="00B07D8A"/>
    <w:rsid w:val="00B22BD8"/>
    <w:rsid w:val="00B62BCE"/>
    <w:rsid w:val="00B83A82"/>
    <w:rsid w:val="00B954EF"/>
    <w:rsid w:val="00BE7D00"/>
    <w:rsid w:val="00C82FD3"/>
    <w:rsid w:val="00C8354A"/>
    <w:rsid w:val="00C8594B"/>
    <w:rsid w:val="00CA35C1"/>
    <w:rsid w:val="00CF3ED1"/>
    <w:rsid w:val="00D923D0"/>
    <w:rsid w:val="00DB10A7"/>
    <w:rsid w:val="00E24809"/>
    <w:rsid w:val="00ED2542"/>
    <w:rsid w:val="00F60559"/>
    <w:rsid w:val="00F85200"/>
    <w:rsid w:val="00FD44BF"/>
    <w:rsid w:val="00FE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E54B0"/>
  <w15:chartTrackingRefBased/>
  <w15:docId w15:val="{3A13E802-DABD-453D-81A4-42B268FD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1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2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2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2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12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12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12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12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12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12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12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12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1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1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1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1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12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12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12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12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12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12E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2480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24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wj300sjCTDJK5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ZamDir</cp:lastModifiedBy>
  <cp:revision>29</cp:revision>
  <dcterms:created xsi:type="dcterms:W3CDTF">2026-03-24T07:12:00Z</dcterms:created>
  <dcterms:modified xsi:type="dcterms:W3CDTF">2026-04-13T06:43:00Z</dcterms:modified>
</cp:coreProperties>
</file>