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608EB" w14:textId="77777777" w:rsidR="00C90A35" w:rsidRDefault="00411C3B" w:rsidP="00C90A35">
      <w:pPr>
        <w:widowControl/>
        <w:autoSpaceDE/>
        <w:autoSpaceDN/>
        <w:adjustRightInd/>
        <w:spacing w:line="240" w:lineRule="atLeast"/>
        <w:jc w:val="right"/>
        <w:rPr>
          <w:b w:val="0"/>
          <w:bCs w:val="0"/>
          <w:sz w:val="24"/>
          <w:szCs w:val="24"/>
        </w:rPr>
      </w:pPr>
      <w:bookmarkStart w:id="0" w:name="_GoBack"/>
      <w:bookmarkEnd w:id="0"/>
      <w:r w:rsidRPr="00411C3B">
        <w:rPr>
          <w:b w:val="0"/>
          <w:bCs w:val="0"/>
          <w:sz w:val="24"/>
          <w:szCs w:val="24"/>
        </w:rPr>
        <w:t xml:space="preserve">Приложение №2 </w:t>
      </w:r>
    </w:p>
    <w:p w14:paraId="16BAFD00" w14:textId="77777777" w:rsidR="00C90A35" w:rsidRDefault="00411C3B" w:rsidP="00C90A35">
      <w:pPr>
        <w:widowControl/>
        <w:autoSpaceDE/>
        <w:autoSpaceDN/>
        <w:adjustRightInd/>
        <w:spacing w:line="240" w:lineRule="atLeast"/>
        <w:jc w:val="right"/>
        <w:rPr>
          <w:b w:val="0"/>
          <w:bCs w:val="0"/>
          <w:sz w:val="24"/>
          <w:szCs w:val="24"/>
        </w:rPr>
      </w:pPr>
      <w:r w:rsidRPr="00411C3B">
        <w:rPr>
          <w:b w:val="0"/>
          <w:bCs w:val="0"/>
          <w:sz w:val="24"/>
          <w:szCs w:val="24"/>
        </w:rPr>
        <w:t xml:space="preserve">к постановлению администрации </w:t>
      </w:r>
    </w:p>
    <w:p w14:paraId="7C8587DB" w14:textId="77777777" w:rsidR="00C90A35" w:rsidRDefault="00411C3B" w:rsidP="00C90A35">
      <w:pPr>
        <w:widowControl/>
        <w:autoSpaceDE/>
        <w:autoSpaceDN/>
        <w:adjustRightInd/>
        <w:spacing w:line="240" w:lineRule="atLeast"/>
        <w:jc w:val="right"/>
        <w:rPr>
          <w:b w:val="0"/>
          <w:bCs w:val="0"/>
          <w:sz w:val="24"/>
          <w:szCs w:val="24"/>
        </w:rPr>
      </w:pP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w:t>
      </w:r>
    </w:p>
    <w:p w14:paraId="13467141" w14:textId="1E88ADF0" w:rsidR="00411C3B" w:rsidRPr="00411C3B" w:rsidRDefault="00411C3B" w:rsidP="00C90A35">
      <w:pPr>
        <w:widowControl/>
        <w:autoSpaceDE/>
        <w:autoSpaceDN/>
        <w:adjustRightInd/>
        <w:spacing w:line="240" w:lineRule="atLeast"/>
        <w:jc w:val="right"/>
        <w:rPr>
          <w:b w:val="0"/>
          <w:bCs w:val="0"/>
          <w:sz w:val="24"/>
          <w:szCs w:val="24"/>
        </w:rPr>
      </w:pPr>
      <w:r w:rsidRPr="00411C3B">
        <w:rPr>
          <w:b w:val="0"/>
          <w:bCs w:val="0"/>
          <w:sz w:val="24"/>
          <w:szCs w:val="24"/>
        </w:rPr>
        <w:t>от 28.03.2025г. № 312</w:t>
      </w:r>
    </w:p>
    <w:p w14:paraId="1073862F"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3AEF7C10"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ПОРЯДОК</w:t>
      </w:r>
    </w:p>
    <w:p w14:paraId="10773421" w14:textId="519CD956"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ликвидации, локализации технологических нарушений и взаимодействие тепл</w:t>
      </w:r>
      <w:proofErr w:type="gramStart"/>
      <w:r w:rsidRPr="00411C3B">
        <w:rPr>
          <w:sz w:val="24"/>
          <w:szCs w:val="24"/>
        </w:rPr>
        <w:t>о-</w:t>
      </w:r>
      <w:proofErr w:type="gramEnd"/>
      <w:r w:rsidRPr="00411C3B">
        <w:rPr>
          <w:sz w:val="24"/>
          <w:szCs w:val="24"/>
        </w:rPr>
        <w:t>,</w:t>
      </w:r>
      <w:r w:rsidR="00C90A35">
        <w:rPr>
          <w:sz w:val="24"/>
          <w:szCs w:val="24"/>
        </w:rPr>
        <w:t xml:space="preserve"> </w:t>
      </w:r>
      <w:r w:rsidRPr="00411C3B">
        <w:rPr>
          <w:sz w:val="24"/>
          <w:szCs w:val="24"/>
        </w:rPr>
        <w:t>электро-,</w:t>
      </w:r>
      <w:r w:rsidR="00C90A35">
        <w:rPr>
          <w:sz w:val="24"/>
          <w:szCs w:val="24"/>
        </w:rPr>
        <w:t xml:space="preserve"> </w:t>
      </w:r>
      <w:r w:rsidRPr="00411C3B">
        <w:rPr>
          <w:sz w:val="24"/>
          <w:szCs w:val="24"/>
        </w:rPr>
        <w:t>топливо-,</w:t>
      </w:r>
      <w:r w:rsidR="00C90A35">
        <w:rPr>
          <w:sz w:val="24"/>
          <w:szCs w:val="24"/>
        </w:rPr>
        <w:t xml:space="preserve"> </w:t>
      </w:r>
      <w:proofErr w:type="spellStart"/>
      <w:r w:rsidRPr="00411C3B">
        <w:rPr>
          <w:sz w:val="24"/>
          <w:szCs w:val="24"/>
        </w:rPr>
        <w:t>водоснабжающих</w:t>
      </w:r>
      <w:proofErr w:type="spellEnd"/>
      <w:r w:rsidRPr="00411C3B">
        <w:rPr>
          <w:sz w:val="24"/>
          <w:szCs w:val="24"/>
        </w:rPr>
        <w:t xml:space="preserve"> организаций, потребителей, ремонтных, строительных, транспортных предприятий, а также служб жилищно-коммунального комплекса </w:t>
      </w:r>
      <w:proofErr w:type="spellStart"/>
      <w:r w:rsidRPr="00411C3B">
        <w:rPr>
          <w:sz w:val="24"/>
          <w:szCs w:val="24"/>
        </w:rPr>
        <w:t>Добровского</w:t>
      </w:r>
      <w:proofErr w:type="spellEnd"/>
      <w:r w:rsidRPr="00411C3B">
        <w:rPr>
          <w:sz w:val="24"/>
          <w:szCs w:val="24"/>
        </w:rPr>
        <w:t> муниципального округа при устранении аварий и инцидентов</w:t>
      </w:r>
    </w:p>
    <w:p w14:paraId="48177FF3"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48945C54"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I. Общие положения</w:t>
      </w:r>
    </w:p>
    <w:p w14:paraId="7EA6CE31"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0B2DB97F"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Настоящий Порядок разработан в соответствии с действующим законодательством, нормами и правилами в области предоставления коммунальных услуг потребителям, на основании:</w:t>
      </w:r>
    </w:p>
    <w:p w14:paraId="7431F255"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Жилищного кодекса Российской Федерации </w:t>
      </w:r>
      <w:hyperlink r:id="rId6" w:history="1">
        <w:r w:rsidRPr="00C90A35">
          <w:rPr>
            <w:b w:val="0"/>
            <w:bCs w:val="0"/>
            <w:color w:val="000000" w:themeColor="text1"/>
            <w:sz w:val="24"/>
            <w:szCs w:val="24"/>
          </w:rPr>
          <w:t>от 01.01.2001 N 188-ФЗ</w:t>
        </w:r>
      </w:hyperlink>
      <w:r w:rsidRPr="00C90A35">
        <w:rPr>
          <w:b w:val="0"/>
          <w:bCs w:val="0"/>
          <w:color w:val="000000" w:themeColor="text1"/>
          <w:sz w:val="24"/>
          <w:szCs w:val="24"/>
        </w:rPr>
        <w:t>,</w:t>
      </w:r>
    </w:p>
    <w:p w14:paraId="3B2AA5BC"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Федерального закона </w:t>
      </w:r>
      <w:hyperlink r:id="rId7" w:history="1">
        <w:r w:rsidRPr="00C90A35">
          <w:rPr>
            <w:b w:val="0"/>
            <w:bCs w:val="0"/>
            <w:color w:val="000000" w:themeColor="text1"/>
            <w:sz w:val="24"/>
            <w:szCs w:val="24"/>
          </w:rPr>
          <w:t>от 01.01.2001 N 131-ФЗ</w:t>
        </w:r>
      </w:hyperlink>
      <w:r w:rsidRPr="00C90A35">
        <w:rPr>
          <w:b w:val="0"/>
          <w:bCs w:val="0"/>
          <w:color w:val="000000" w:themeColor="text1"/>
          <w:sz w:val="24"/>
          <w:szCs w:val="24"/>
        </w:rPr>
        <w:t> "Об общих принципах организации местного самоуправления в Российской Федерации",</w:t>
      </w:r>
    </w:p>
    <w:p w14:paraId="6E24E4B3"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Постановления Правительства РФ </w:t>
      </w:r>
      <w:hyperlink r:id="rId8" w:history="1">
        <w:r w:rsidRPr="00C90A35">
          <w:rPr>
            <w:b w:val="0"/>
            <w:bCs w:val="0"/>
            <w:color w:val="000000" w:themeColor="text1"/>
            <w:sz w:val="24"/>
            <w:szCs w:val="24"/>
          </w:rPr>
          <w:t>от 23.05.2006 года N 307</w:t>
        </w:r>
      </w:hyperlink>
      <w:r w:rsidRPr="00C90A35">
        <w:rPr>
          <w:b w:val="0"/>
          <w:bCs w:val="0"/>
          <w:color w:val="000000" w:themeColor="text1"/>
          <w:sz w:val="24"/>
          <w:szCs w:val="24"/>
        </w:rPr>
        <w:t> "О порядке предоставления коммунальных услуг гражданам",</w:t>
      </w:r>
    </w:p>
    <w:p w14:paraId="1866AB34"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"Правила технической эксплуатации тепловых энергоустановок", утвержденные приказом Минэнерго РФ </w:t>
      </w:r>
      <w:hyperlink r:id="rId9" w:history="1">
        <w:r w:rsidRPr="00C90A35">
          <w:rPr>
            <w:b w:val="0"/>
            <w:bCs w:val="0"/>
            <w:color w:val="000000" w:themeColor="text1"/>
            <w:sz w:val="24"/>
            <w:szCs w:val="24"/>
          </w:rPr>
          <w:t>от 24.03.2003 N 115</w:t>
        </w:r>
      </w:hyperlink>
      <w:r w:rsidRPr="00C90A35">
        <w:rPr>
          <w:b w:val="0"/>
          <w:bCs w:val="0"/>
          <w:color w:val="000000" w:themeColor="text1"/>
          <w:sz w:val="24"/>
          <w:szCs w:val="24"/>
        </w:rPr>
        <w:t>,</w:t>
      </w:r>
    </w:p>
    <w:p w14:paraId="35C2AD41"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"Правила пользования системами коммунального водоснабжения и канализации в Российской Федерации", утвержденные Постановлением правительства РФ </w:t>
      </w:r>
      <w:hyperlink r:id="rId10" w:history="1">
        <w:r w:rsidRPr="00C90A35">
          <w:rPr>
            <w:b w:val="0"/>
            <w:bCs w:val="0"/>
            <w:color w:val="000000" w:themeColor="text1"/>
            <w:sz w:val="24"/>
            <w:szCs w:val="24"/>
          </w:rPr>
          <w:t>от 12.02.1999 N 167</w:t>
        </w:r>
      </w:hyperlink>
      <w:r w:rsidRPr="00C90A35">
        <w:rPr>
          <w:b w:val="0"/>
          <w:bCs w:val="0"/>
          <w:color w:val="000000" w:themeColor="text1"/>
          <w:sz w:val="24"/>
          <w:szCs w:val="24"/>
        </w:rPr>
        <w:t>,</w:t>
      </w:r>
    </w:p>
    <w:p w14:paraId="087D5568"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"Правила технической эксплуатации электроустановок потребителями электрической энергии", утвержденными приказом Минэнерго РФ от 12.08.2022 N 811,</w:t>
      </w:r>
    </w:p>
    <w:p w14:paraId="4B423280"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МДС 13-17.2000 "Методических рекомендаций по ликвидации нарушений в содержании и использовании жилищного фонда и придомовых территорий", утвержденных приказом департамента ЖКХ Минстроя РФ от 29.03.1995 N 8,</w:t>
      </w:r>
    </w:p>
    <w:p w14:paraId="4598296C"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Постановления Правительства РФ </w:t>
      </w:r>
      <w:hyperlink r:id="rId11" w:history="1">
        <w:r w:rsidRPr="00C90A35">
          <w:rPr>
            <w:b w:val="0"/>
            <w:bCs w:val="0"/>
            <w:color w:val="000000" w:themeColor="text1"/>
            <w:sz w:val="24"/>
            <w:szCs w:val="24"/>
          </w:rPr>
          <w:t>от 31.08.2006 N 530</w:t>
        </w:r>
      </w:hyperlink>
      <w:r w:rsidRPr="00C90A35">
        <w:rPr>
          <w:b w:val="0"/>
          <w:bCs w:val="0"/>
          <w:color w:val="000000" w:themeColor="text1"/>
          <w:sz w:val="24"/>
          <w:szCs w:val="24"/>
        </w:rPr>
        <w:t> "Об утверждении основных положений розничных рынков электрической энергии",</w:t>
      </w:r>
    </w:p>
    <w:p w14:paraId="7979F4AA"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"Порядок расследования причин аварий зданий и сооружений на территории Российской Федерации", утвержденного приказом Минстроя РФ </w:t>
      </w:r>
      <w:hyperlink r:id="rId12" w:history="1">
        <w:r w:rsidRPr="00C90A35">
          <w:rPr>
            <w:b w:val="0"/>
            <w:bCs w:val="0"/>
            <w:color w:val="000000" w:themeColor="text1"/>
            <w:sz w:val="24"/>
            <w:szCs w:val="24"/>
          </w:rPr>
          <w:t>от 01.01.2001 N 17-48</w:t>
        </w:r>
      </w:hyperlink>
      <w:r w:rsidRPr="00C90A35">
        <w:rPr>
          <w:b w:val="0"/>
          <w:bCs w:val="0"/>
          <w:color w:val="000000" w:themeColor="text1"/>
          <w:sz w:val="24"/>
          <w:szCs w:val="24"/>
        </w:rPr>
        <w:t>,</w:t>
      </w:r>
    </w:p>
    <w:p w14:paraId="56AC1531"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МДК 4-01.2001 "Методические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приказ Госстроя РФ от 20.08.2001 N 191.</w:t>
      </w:r>
    </w:p>
    <w:p w14:paraId="22B5E752" w14:textId="77777777" w:rsidR="00C90A35" w:rsidRPr="00C90A35" w:rsidRDefault="00C90A35" w:rsidP="00C90A35">
      <w:pPr>
        <w:widowControl/>
        <w:autoSpaceDE/>
        <w:autoSpaceDN/>
        <w:adjustRightInd/>
        <w:spacing w:line="288" w:lineRule="atLeast"/>
        <w:ind w:firstLine="567"/>
        <w:jc w:val="both"/>
        <w:rPr>
          <w:b w:val="0"/>
          <w:bCs w:val="0"/>
          <w:color w:val="000000" w:themeColor="text1"/>
          <w:sz w:val="24"/>
          <w:szCs w:val="24"/>
        </w:rPr>
      </w:pPr>
      <w:r w:rsidRPr="00C90A35">
        <w:rPr>
          <w:b w:val="0"/>
          <w:bCs w:val="0"/>
          <w:color w:val="000000" w:themeColor="text1"/>
          <w:sz w:val="24"/>
          <w:szCs w:val="24"/>
        </w:rPr>
        <w:t>Приказ Министерства энергетики Российской Федерации от 13 ноября 2024г.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491CB22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Действие Порядка распространяется на отношения организаций (учреждений, органов местного самоуправления, предприятий, юридических лиц), участвующих в процессе обеспечения и предоставлении коммунальных услуг потребителям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6CEC2FA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 настоящем Порядке используются следующие понятия и определения:</w:t>
      </w:r>
    </w:p>
    <w:p w14:paraId="3BEDFD0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"потребитель" - гражданин и учреждение социально-культурного назначения, использующие коммунальные услуги для личных и иных нужд, не связанных с осуществлением предпринимательской деятельности;</w:t>
      </w:r>
    </w:p>
    <w:p w14:paraId="3411C9A5"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lastRenderedPageBreak/>
        <w:t>"</w:t>
      </w:r>
      <w:proofErr w:type="spellStart"/>
      <w:r w:rsidRPr="00411C3B">
        <w:rPr>
          <w:b w:val="0"/>
          <w:bCs w:val="0"/>
          <w:sz w:val="24"/>
          <w:szCs w:val="24"/>
        </w:rPr>
        <w:t>ресурсоснабжающая</w:t>
      </w:r>
      <w:proofErr w:type="spellEnd"/>
      <w:r w:rsidRPr="00411C3B">
        <w:rPr>
          <w:b w:val="0"/>
          <w:bCs w:val="0"/>
          <w:sz w:val="24"/>
          <w:szCs w:val="24"/>
        </w:rPr>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roofErr w:type="gramEnd"/>
    </w:p>
    <w:p w14:paraId="2971845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"коммунальные ресурсы" - холодная вода, горячая вода, электрическая энергия, бытовой газ в баллонах, тепловая энергия, твердое топливо, используемые для предоставления коммунальных услуг;</w:t>
      </w:r>
    </w:p>
    <w:p w14:paraId="02EE45A3"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"коммунальные услуги" - деятельность исполнителя коммунальных услуг по холодному водоснабжению, горячему водоснабжению, водоотведению, электроснабжению, газоснабжению и отоплению, обеспечивающая комфортные условия проживания и жизнедеятельности потребителей;</w:t>
      </w:r>
    </w:p>
    <w:p w14:paraId="09F23DC2"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"предприятие жизнеобеспечения" - юридическое лицо независимо от организационно-правовой формы, а также индивидуальный предприниматель, осуществляющие деятельность по обслуживанию систем и предоставлению коммунальных услуг по холодному водоснабжению, горячему водоснабжению, водоотведению, электроснабжению, газоснабжению и отоплению, для обеспечения комфортных условия проживания и жизнедеятельности потребителей.</w:t>
      </w:r>
    </w:p>
    <w:p w14:paraId="2D37F02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авария - опасное техногенное происшествие, создающее на объекте, определенной территории или акватории угрозу жизни и здоровью людей и приводящее к разрушению зданий, сооружений, оборудования и транспортных средств, нарушению производственного или транспортного процесса, а также к нанесению ущерба окружающей природной среде.</w:t>
      </w:r>
    </w:p>
    <w:p w14:paraId="5604ED3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Авариями в тепловых сетях считаются:</w:t>
      </w:r>
    </w:p>
    <w:p w14:paraId="160E090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w:t>
      </w:r>
      <w:proofErr w:type="gramStart"/>
      <w:r w:rsidRPr="00411C3B">
        <w:rPr>
          <w:b w:val="0"/>
          <w:bCs w:val="0"/>
          <w:sz w:val="24"/>
          <w:szCs w:val="24"/>
        </w:rPr>
        <w:t>работоспособности</w:t>
      </w:r>
      <w:proofErr w:type="gramEnd"/>
      <w:r w:rsidRPr="00411C3B">
        <w:rPr>
          <w:b w:val="0"/>
          <w:bCs w:val="0"/>
          <w:sz w:val="24"/>
          <w:szCs w:val="24"/>
        </w:rPr>
        <w:t xml:space="preserve"> которых продолжается более 36 часов;</w:t>
      </w:r>
    </w:p>
    <w:p w14:paraId="337D14D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отпуска тепловой энергии потребителям продолжительностью выше 16 часов.</w:t>
      </w:r>
    </w:p>
    <w:p w14:paraId="6094E733"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Технологическими отказами в тепловых сетях считаются:</w:t>
      </w:r>
    </w:p>
    <w:p w14:paraId="4B7675BB"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неисправности трубопроводов тепловой сети, оборудования насосных станций, тепловых пунктов (котельных),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ГОСТ </w:t>
      </w:r>
      <w:proofErr w:type="gramStart"/>
      <w:r w:rsidRPr="00411C3B">
        <w:rPr>
          <w:b w:val="0"/>
          <w:bCs w:val="0"/>
          <w:sz w:val="24"/>
          <w:szCs w:val="24"/>
        </w:rPr>
        <w:t>Р</w:t>
      </w:r>
      <w:proofErr w:type="gramEnd"/>
      <w:r w:rsidRPr="00411C3B">
        <w:rPr>
          <w:b w:val="0"/>
          <w:bCs w:val="0"/>
          <w:sz w:val="24"/>
          <w:szCs w:val="24"/>
        </w:rPr>
        <w:t xml:space="preserve"> 51617-2000 "Жилищно-коммунальные услуги. Общие технические условия" (допустимая длительность температуры воздуха в помещении не ниже 12 Цельсия - не более 16 часов; не ниже 10 Цельсия - не более 8 часов; не ниже 8</w:t>
      </w:r>
      <w:proofErr w:type="gramStart"/>
      <w:r w:rsidRPr="00411C3B">
        <w:rPr>
          <w:b w:val="0"/>
          <w:bCs w:val="0"/>
          <w:sz w:val="24"/>
          <w:szCs w:val="24"/>
        </w:rPr>
        <w:t xml:space="preserve"> С</w:t>
      </w:r>
      <w:proofErr w:type="gramEnd"/>
      <w:r w:rsidRPr="00411C3B">
        <w:rPr>
          <w:b w:val="0"/>
          <w:bCs w:val="0"/>
          <w:sz w:val="24"/>
          <w:szCs w:val="24"/>
        </w:rPr>
        <w:t xml:space="preserve"> - не более 4 часов).</w:t>
      </w:r>
    </w:p>
    <w:p w14:paraId="1A8F577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одного и более потребителей первой категории при несоответствии схемы их питания требованиям ПУЭ, продолжительностью от 3 до 10 часов, если нарушение электроснабжения потребителей произошло по вине персонала предприятия электрических сетей;</w:t>
      </w:r>
    </w:p>
    <w:p w14:paraId="081BEDA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Функциональными отказами (инцидентами) в тепловых сетях считаются нарушения режима, не вызвавшие последствий, а также отключение горячего водоснабжения, осуществляемое для сохранения режима отпуска тепла на отопление при ограничениях в подаче топлива, </w:t>
      </w:r>
      <w:proofErr w:type="spellStart"/>
      <w:r w:rsidRPr="00411C3B">
        <w:rPr>
          <w:b w:val="0"/>
          <w:bCs w:val="0"/>
          <w:sz w:val="24"/>
          <w:szCs w:val="24"/>
        </w:rPr>
        <w:t>электро</w:t>
      </w:r>
      <w:proofErr w:type="spellEnd"/>
      <w:r w:rsidRPr="00411C3B">
        <w:rPr>
          <w:b w:val="0"/>
          <w:bCs w:val="0"/>
          <w:sz w:val="24"/>
          <w:szCs w:val="24"/>
        </w:rPr>
        <w:t xml:space="preserve"> - и водоснабжении.</w:t>
      </w:r>
    </w:p>
    <w:p w14:paraId="32786BE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Инцидентами в тепловых сетях не являются повреждения трубопроводов и оборудования, выявленные во время испытаний, проводимых в неотопительный период. Не являются инцидентами потребительские отключения, к которым относятся отключения:</w:t>
      </w:r>
    </w:p>
    <w:p w14:paraId="50CFF653"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 линии электропередачи, подстанции, находящиеся на балансе потребителя, если оно произошло не по вине </w:t>
      </w:r>
      <w:proofErr w:type="spellStart"/>
      <w:r w:rsidRPr="00411C3B">
        <w:rPr>
          <w:b w:val="0"/>
          <w:bCs w:val="0"/>
          <w:sz w:val="24"/>
          <w:szCs w:val="24"/>
        </w:rPr>
        <w:t>энергоснабжающей</w:t>
      </w:r>
      <w:proofErr w:type="spellEnd"/>
      <w:r w:rsidRPr="00411C3B">
        <w:rPr>
          <w:b w:val="0"/>
          <w:bCs w:val="0"/>
          <w:sz w:val="24"/>
          <w:szCs w:val="24"/>
        </w:rPr>
        <w:t xml:space="preserve"> организации;</w:t>
      </w:r>
    </w:p>
    <w:p w14:paraId="5529A89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14:paraId="3A358BE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lastRenderedPageBreak/>
        <w:t>- теплопроводы и системы теплопотребления объектов, находящихся на балансе потребителя, если оно произошло не по вине персонала теплоснабжающей организации.</w:t>
      </w:r>
    </w:p>
    <w:p w14:paraId="3345486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Авариями в электрических сетях считаются:</w:t>
      </w:r>
    </w:p>
    <w:p w14:paraId="03F8753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разрушение (повреждение) зданий, основного оборудования подстанций (силовые трансформаторы; оборудование распределительных устройств напряжением 10(6) </w:t>
      </w:r>
      <w:proofErr w:type="spellStart"/>
      <w:r w:rsidRPr="00411C3B">
        <w:rPr>
          <w:b w:val="0"/>
          <w:bCs w:val="0"/>
          <w:sz w:val="24"/>
          <w:szCs w:val="24"/>
        </w:rPr>
        <w:t>кВ</w:t>
      </w:r>
      <w:proofErr w:type="spellEnd"/>
      <w:r w:rsidRPr="00411C3B">
        <w:rPr>
          <w:b w:val="0"/>
          <w:bCs w:val="0"/>
          <w:sz w:val="24"/>
          <w:szCs w:val="24"/>
        </w:rPr>
        <w:t xml:space="preserve"> и выше), восстановление работоспособности которых может быть произведено в срок более 7 суток после выхода из строя;</w:t>
      </w:r>
    </w:p>
    <w:p w14:paraId="6DB4620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w:t>
      </w:r>
      <w:proofErr w:type="spellStart"/>
      <w:r w:rsidRPr="00411C3B">
        <w:rPr>
          <w:b w:val="0"/>
          <w:bCs w:val="0"/>
          <w:sz w:val="24"/>
          <w:szCs w:val="24"/>
        </w:rPr>
        <w:t>кВ</w:t>
      </w:r>
      <w:proofErr w:type="spellEnd"/>
      <w:r w:rsidRPr="00411C3B">
        <w:rPr>
          <w:b w:val="0"/>
          <w:bCs w:val="0"/>
          <w:sz w:val="24"/>
          <w:szCs w:val="24"/>
        </w:rPr>
        <w:t xml:space="preserve"> и выше, которая была восстановлена после выхода ее из строя:</w:t>
      </w:r>
    </w:p>
    <w:p w14:paraId="3C211A6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воздушная линия за период более 3 суток;</w:t>
      </w:r>
    </w:p>
    <w:p w14:paraId="5CFED16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кабельная линия за период более 10 суток;</w:t>
      </w:r>
    </w:p>
    <w:p w14:paraId="36B57E5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неисправности оборудования и линий электропередач, вызвавшие перерыв электроснабжения:</w:t>
      </w:r>
    </w:p>
    <w:p w14:paraId="6BBDBD5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 одного и более потребителей первой категории, </w:t>
      </w:r>
      <w:proofErr w:type="gramStart"/>
      <w:r w:rsidRPr="00411C3B">
        <w:rPr>
          <w:b w:val="0"/>
          <w:bCs w:val="0"/>
          <w:sz w:val="24"/>
          <w:szCs w:val="24"/>
        </w:rPr>
        <w:t>превышающий</w:t>
      </w:r>
      <w:proofErr w:type="gramEnd"/>
      <w:r w:rsidRPr="00411C3B">
        <w:rPr>
          <w:b w:val="0"/>
          <w:bCs w:val="0"/>
          <w:sz w:val="24"/>
          <w:szCs w:val="24"/>
        </w:rPr>
        <w:t xml:space="preserve"> время действия устройств АПВ или АВР </w:t>
      </w:r>
      <w:proofErr w:type="spellStart"/>
      <w:r w:rsidRPr="00411C3B">
        <w:rPr>
          <w:b w:val="0"/>
          <w:bCs w:val="0"/>
          <w:sz w:val="24"/>
          <w:szCs w:val="24"/>
        </w:rPr>
        <w:t>электроснабжающей</w:t>
      </w:r>
      <w:proofErr w:type="spellEnd"/>
      <w:r w:rsidRPr="00411C3B">
        <w:rPr>
          <w:b w:val="0"/>
          <w:bCs w:val="0"/>
          <w:sz w:val="24"/>
          <w:szCs w:val="24"/>
        </w:rPr>
        <w:t xml:space="preserve"> организации. При несоответствии схемы питания потребителей первой категории требованиям ПУЭ аварией считается перерыв электроснабжения этих потребителей продолжительностью более 10 часов, если нарушение электроснабжения потребителей произошло по вине персонала предприятия электрических сетей;</w:t>
      </w:r>
    </w:p>
    <w:p w14:paraId="69152FE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14:paraId="6CDBC2C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одного и более потребителей третьей категории продолжительностью более 24 часов, если нарушение электроснабжения произошло по вине персонала предприятия электрических сетей.</w:t>
      </w:r>
    </w:p>
    <w:p w14:paraId="45CD256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Технологическими отказами в электрических сетях считаются:</w:t>
      </w:r>
    </w:p>
    <w:p w14:paraId="6A211F8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неисправности основного оборудования, восстановление работоспособности которого может быть произведено в течение не более 7 суток после выхода его из строя;</w:t>
      </w:r>
    </w:p>
    <w:p w14:paraId="13C498C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неисправности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w:t>
      </w:r>
      <w:proofErr w:type="spellStart"/>
      <w:r w:rsidRPr="00411C3B">
        <w:rPr>
          <w:b w:val="0"/>
          <w:bCs w:val="0"/>
          <w:sz w:val="24"/>
          <w:szCs w:val="24"/>
        </w:rPr>
        <w:t>кВ</w:t>
      </w:r>
      <w:proofErr w:type="spellEnd"/>
      <w:r w:rsidRPr="00411C3B">
        <w:rPr>
          <w:b w:val="0"/>
          <w:bCs w:val="0"/>
          <w:sz w:val="24"/>
          <w:szCs w:val="24"/>
        </w:rPr>
        <w:t xml:space="preserve"> и выше, которая была восстановлена после выхода ее из строя:</w:t>
      </w:r>
    </w:p>
    <w:p w14:paraId="7826C0D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воздушная линия за период от 12 часов до 3 суток;</w:t>
      </w:r>
    </w:p>
    <w:p w14:paraId="01C2010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кабельная линия за период от 2 до 10 суток;</w:t>
      </w:r>
    </w:p>
    <w:p w14:paraId="0AAE5777"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неисправности оборудования и линий электропередач, вызвавшие перерыв электроснабжения:</w:t>
      </w:r>
    </w:p>
    <w:p w14:paraId="5D5E359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одного и более потребителей второй категории продолжительностью от 3 до 10 часов;</w:t>
      </w:r>
    </w:p>
    <w:p w14:paraId="023BC08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одного и более потребителей третьей категории продолжительностью более 10 до 24 часов.</w:t>
      </w:r>
    </w:p>
    <w:p w14:paraId="49552F2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Функциональными отказами в электрических сетях считаются нарушения режима работы, не вызвавшие последствий, а также:</w:t>
      </w:r>
    </w:p>
    <w:p w14:paraId="63FE51D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выход из строя измерительных трансформаторов, разрядников, трансформаторов и др., не относящихся к основному оборудованию;</w:t>
      </w:r>
    </w:p>
    <w:p w14:paraId="2E96AD2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выход из строя устройств АПВ, АВР, релейной защиты, телемеханики.</w:t>
      </w:r>
    </w:p>
    <w:p w14:paraId="657E6BCA"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t>Не относится к инцидентам в электрических сетях вывод из работы оборудования по оперативной заявке для устранения мелких дефектов и неисправностей (замена элементов опоры, подтяжка бандажей, чистка изоляции, устранение течи масла в трансформаторах, силовых и масляных выключателях, подтяжка болтовых соединений в РП, ТП, выправка опор, устранение других неисправностей, угрожающих нормальной эксплуатации электроустановок или электроснабжения потребителей и т. д.), выявленных при профилактическом</w:t>
      </w:r>
      <w:proofErr w:type="gramEnd"/>
      <w:r w:rsidRPr="00411C3B">
        <w:rPr>
          <w:b w:val="0"/>
          <w:bCs w:val="0"/>
          <w:sz w:val="24"/>
          <w:szCs w:val="24"/>
        </w:rPr>
        <w:t xml:space="preserve"> </w:t>
      </w:r>
      <w:proofErr w:type="gramStart"/>
      <w:r w:rsidRPr="00411C3B">
        <w:rPr>
          <w:b w:val="0"/>
          <w:bCs w:val="0"/>
          <w:sz w:val="24"/>
          <w:szCs w:val="24"/>
        </w:rPr>
        <w:t>осмотре</w:t>
      </w:r>
      <w:proofErr w:type="gramEnd"/>
      <w:r w:rsidRPr="00411C3B">
        <w:rPr>
          <w:b w:val="0"/>
          <w:bCs w:val="0"/>
          <w:sz w:val="24"/>
          <w:szCs w:val="24"/>
        </w:rPr>
        <w:t xml:space="preserve"> и контроле.</w:t>
      </w:r>
    </w:p>
    <w:p w14:paraId="3DFA196C"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spellStart"/>
      <w:r w:rsidRPr="00411C3B">
        <w:rPr>
          <w:b w:val="0"/>
          <w:bCs w:val="0"/>
          <w:sz w:val="24"/>
          <w:szCs w:val="24"/>
        </w:rPr>
        <w:lastRenderedPageBreak/>
        <w:t>Электроприемники</w:t>
      </w:r>
      <w:proofErr w:type="spellEnd"/>
      <w:r w:rsidRPr="00411C3B">
        <w:rPr>
          <w:b w:val="0"/>
          <w:bCs w:val="0"/>
          <w:sz w:val="24"/>
          <w:szCs w:val="24"/>
        </w:rPr>
        <w:t xml:space="preserve"> аварийной брони электроснабжения - дежурное и охранное освещение, охранная и пожарная сигнализации, насосы пожаротушения, связь, аварийная вентиляция, отопление в зимнее время.</w:t>
      </w:r>
    </w:p>
    <w:p w14:paraId="3EAE136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Основными направлениями предупреждения технологических нарушений и аварий и поддержания постоянной готовности предприятия жизнеобеспечения к их ликвидации являются:</w:t>
      </w:r>
    </w:p>
    <w:p w14:paraId="372C62F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постоянная подготовка персонала к ликвидации возможных технологических нарушений путем своевременного проведения противоаварийных тренировок, повышения качества профессиональной подготовки;</w:t>
      </w:r>
    </w:p>
    <w:p w14:paraId="3CDC7451"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создание необходимых аварийных запасов материалов к оборудованию;</w:t>
      </w:r>
    </w:p>
    <w:p w14:paraId="70672D2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обеспечение персонала средствами связи, пожаротушения, автотранспортом и др. механизмами, необходимыми средствами защиты;</w:t>
      </w:r>
    </w:p>
    <w:p w14:paraId="413D0AD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своевременное обеспечение рабочих мест схемами технологических трубопроводов, инструкциями по ликвидации технологических нарушений, программами переключений;</w:t>
      </w:r>
    </w:p>
    <w:p w14:paraId="5DD4A3F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подготовка персонала в пунктах тренажерной подготовки с использованием тренажеров, максимально соответствующих реальным условиям производства, а также, при возможности, с использованием персональных компьютеров;</w:t>
      </w:r>
    </w:p>
    <w:p w14:paraId="41A2B20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тестирование персонала при приеме на работу, а также в процессе трудовой деятельности по готовности к оперативной работе.</w:t>
      </w:r>
    </w:p>
    <w:p w14:paraId="199500C7"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044B8F4A" w14:textId="77777777" w:rsidR="00411C3B" w:rsidRPr="00411C3B" w:rsidRDefault="00411C3B" w:rsidP="00411C3B">
      <w:pPr>
        <w:widowControl/>
        <w:autoSpaceDE/>
        <w:autoSpaceDN/>
        <w:adjustRightInd/>
        <w:spacing w:line="240" w:lineRule="atLeast"/>
        <w:jc w:val="center"/>
        <w:outlineLvl w:val="2"/>
        <w:rPr>
          <w:sz w:val="24"/>
          <w:szCs w:val="24"/>
        </w:rPr>
      </w:pPr>
      <w:r w:rsidRPr="00411C3B">
        <w:rPr>
          <w:sz w:val="24"/>
          <w:szCs w:val="24"/>
        </w:rPr>
        <w:t xml:space="preserve">II. Порядок ликвидации аварий и технологических нарушений на объектах жизнеобеспечения </w:t>
      </w:r>
      <w:proofErr w:type="spellStart"/>
      <w:r w:rsidRPr="00411C3B">
        <w:rPr>
          <w:sz w:val="24"/>
          <w:szCs w:val="24"/>
        </w:rPr>
        <w:t>Добровского</w:t>
      </w:r>
      <w:proofErr w:type="spellEnd"/>
      <w:r w:rsidRPr="00411C3B">
        <w:rPr>
          <w:sz w:val="24"/>
          <w:szCs w:val="24"/>
        </w:rPr>
        <w:t xml:space="preserve"> муниципального округа</w:t>
      </w:r>
    </w:p>
    <w:p w14:paraId="61C4B7D0"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52CC8DA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2.1. Руководители предприятий, учреждений, организаций жизнеобеспечения, осуществляющие строительство, реконструкцию, расширение, капитальный ремонт или эксплуатацию здания или сооружения, на котором произошла авария, должны немедленно передать донесения в сельские администрации и ЕДДС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(согласно схеме взаимодействия).</w:t>
      </w:r>
    </w:p>
    <w:p w14:paraId="0C638A3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В случае возникновения аварий и технологических нарушений на объектах жизнеобеспечения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начальник (мастер), старший смены предприятия жизнеобеспечения немедленно направляет информацию о возникновении аварии:</w:t>
      </w:r>
    </w:p>
    <w:p w14:paraId="61B99F6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 главу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2924A981"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затем в течение часа по факсу направляет информацию о возникновении аварии:</w:t>
      </w:r>
    </w:p>
    <w:p w14:paraId="7E877C1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в диспетчерскую службу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2EB0BAC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 диспетчерские службы предприятий жизнеобеспечения.</w:t>
      </w:r>
    </w:p>
    <w:p w14:paraId="4CFB1DB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Передача донесений может производиться по телефонным, телеграфным и радиоканалам связи с использованием различных систем передачи информации (модемной, телекодовой, факсимильной и т. п.).</w:t>
      </w:r>
    </w:p>
    <w:p w14:paraId="58AFEE1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 донесении должны содержаться следующие сведения: полное наименование и техническая характеристика объекта, наименование эксплуатационной организации, место расположения объекта (почтовый или строительный адрес), дата и время аварии, характер и объем разрушений, сведения о пострадавших и погибших, обстоятельства при которых произошла авария, сведения о назначении местной комиссии и вероятной причине аварии.</w:t>
      </w:r>
    </w:p>
    <w:p w14:paraId="704EB94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Информация предприятия жизнеобеспечения должна содержать следующие сведения:</w:t>
      </w:r>
    </w:p>
    <w:p w14:paraId="1727DF52"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наименование населенного пункта, наименование и адрес объекта аварии;</w:t>
      </w:r>
    </w:p>
    <w:p w14:paraId="6FAF1B8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краткое описание причин и характера аварии;</w:t>
      </w:r>
    </w:p>
    <w:p w14:paraId="2BC0534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время начала прекращения подачи энергоресурсов по потребителям;</w:t>
      </w:r>
    </w:p>
    <w:p w14:paraId="0C48869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перечень объектов, подлежащих отключению от энергоресурсов, и объектов, которым прекращена подача энергоресурсов;</w:t>
      </w:r>
    </w:p>
    <w:p w14:paraId="5561267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объем повреждений и разрушений, состояние коммуникаций, вышедших из строя, в том числе по видам:</w:t>
      </w:r>
    </w:p>
    <w:p w14:paraId="0B0DF050"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lastRenderedPageBreak/>
        <w:t>Наименование коммуникаций, энергосистем</w:t>
      </w:r>
    </w:p>
    <w:p w14:paraId="30C8E64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Показатели параметров состояния</w:t>
      </w:r>
    </w:p>
    <w:p w14:paraId="263835D9"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ЛЭП (распределительные сети)</w:t>
      </w:r>
    </w:p>
    <w:p w14:paraId="557694C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Мощность (</w:t>
      </w:r>
      <w:proofErr w:type="spellStart"/>
      <w:r w:rsidRPr="00411C3B">
        <w:rPr>
          <w:b w:val="0"/>
          <w:bCs w:val="0"/>
          <w:sz w:val="24"/>
          <w:szCs w:val="24"/>
        </w:rPr>
        <w:t>кВ</w:t>
      </w:r>
      <w:proofErr w:type="spellEnd"/>
      <w:r w:rsidRPr="00411C3B">
        <w:rPr>
          <w:b w:val="0"/>
          <w:bCs w:val="0"/>
          <w:sz w:val="24"/>
          <w:szCs w:val="24"/>
        </w:rPr>
        <w:t>), протяженность (км), кол-во опор (</w:t>
      </w:r>
      <w:proofErr w:type="spellStart"/>
      <w:proofErr w:type="gramStart"/>
      <w:r w:rsidRPr="00411C3B">
        <w:rPr>
          <w:b w:val="0"/>
          <w:bCs w:val="0"/>
          <w:sz w:val="24"/>
          <w:szCs w:val="24"/>
        </w:rPr>
        <w:t>шт</w:t>
      </w:r>
      <w:proofErr w:type="spellEnd"/>
      <w:proofErr w:type="gramEnd"/>
      <w:r w:rsidRPr="00411C3B">
        <w:rPr>
          <w:b w:val="0"/>
          <w:bCs w:val="0"/>
          <w:sz w:val="24"/>
          <w:szCs w:val="24"/>
        </w:rPr>
        <w:t>), кол-во трансформаторных подстанций (</w:t>
      </w:r>
      <w:proofErr w:type="spellStart"/>
      <w:r w:rsidRPr="00411C3B">
        <w:rPr>
          <w:b w:val="0"/>
          <w:bCs w:val="0"/>
          <w:sz w:val="24"/>
          <w:szCs w:val="24"/>
        </w:rPr>
        <w:t>шт</w:t>
      </w:r>
      <w:proofErr w:type="spellEnd"/>
      <w:r w:rsidRPr="00411C3B">
        <w:rPr>
          <w:b w:val="0"/>
          <w:bCs w:val="0"/>
          <w:sz w:val="24"/>
          <w:szCs w:val="24"/>
        </w:rPr>
        <w:t>)</w:t>
      </w:r>
    </w:p>
    <w:p w14:paraId="41378DE9"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0B4BECC7" w14:textId="77777777" w:rsidR="00411C3B" w:rsidRPr="00411C3B" w:rsidRDefault="00411C3B" w:rsidP="00411C3B">
      <w:pPr>
        <w:widowControl/>
        <w:autoSpaceDE/>
        <w:autoSpaceDN/>
        <w:adjustRightInd/>
        <w:spacing w:line="240" w:lineRule="atLeast"/>
        <w:ind w:firstLine="567"/>
        <w:outlineLvl w:val="4"/>
        <w:rPr>
          <w:sz w:val="24"/>
          <w:szCs w:val="24"/>
        </w:rPr>
      </w:pPr>
      <w:r w:rsidRPr="00411C3B">
        <w:rPr>
          <w:sz w:val="24"/>
          <w:szCs w:val="24"/>
        </w:rPr>
        <w:t>Линии связи</w:t>
      </w:r>
    </w:p>
    <w:p w14:paraId="7AC74C8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Протяженность (</w:t>
      </w:r>
      <w:proofErr w:type="gramStart"/>
      <w:r w:rsidRPr="00411C3B">
        <w:rPr>
          <w:b w:val="0"/>
          <w:bCs w:val="0"/>
          <w:sz w:val="24"/>
          <w:szCs w:val="24"/>
        </w:rPr>
        <w:t>км</w:t>
      </w:r>
      <w:proofErr w:type="gramEnd"/>
      <w:r w:rsidRPr="00411C3B">
        <w:rPr>
          <w:b w:val="0"/>
          <w:bCs w:val="0"/>
          <w:sz w:val="24"/>
          <w:szCs w:val="24"/>
        </w:rPr>
        <w:t>), характеристика линии связи</w:t>
      </w:r>
    </w:p>
    <w:p w14:paraId="4AD0E19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Системы водоснабжения и канализации</w:t>
      </w:r>
    </w:p>
    <w:p w14:paraId="4A6C31F4"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t>Протяженность (км), тип, диаметр труб (мм), давление, для оборудования - мощность, тип и кол-во</w:t>
      </w:r>
      <w:proofErr w:type="gramEnd"/>
    </w:p>
    <w:p w14:paraId="33C54963" w14:textId="77777777" w:rsidR="00411C3B" w:rsidRPr="00411C3B" w:rsidRDefault="00411C3B" w:rsidP="00411C3B">
      <w:pPr>
        <w:widowControl/>
        <w:autoSpaceDE/>
        <w:autoSpaceDN/>
        <w:adjustRightInd/>
        <w:spacing w:line="288" w:lineRule="atLeast"/>
        <w:ind w:firstLine="567"/>
        <w:jc w:val="both"/>
        <w:rPr>
          <w:b w:val="0"/>
          <w:bCs w:val="0"/>
          <w:sz w:val="24"/>
          <w:szCs w:val="24"/>
        </w:rPr>
      </w:pPr>
    </w:p>
    <w:p w14:paraId="329D3C73" w14:textId="77777777" w:rsidR="00411C3B" w:rsidRPr="00411C3B" w:rsidRDefault="00411C3B" w:rsidP="00411C3B">
      <w:pPr>
        <w:widowControl/>
        <w:autoSpaceDE/>
        <w:autoSpaceDN/>
        <w:adjustRightInd/>
        <w:spacing w:line="240" w:lineRule="atLeast"/>
        <w:ind w:firstLine="567"/>
        <w:outlineLvl w:val="4"/>
        <w:rPr>
          <w:sz w:val="24"/>
          <w:szCs w:val="24"/>
        </w:rPr>
      </w:pPr>
      <w:r w:rsidRPr="00411C3B">
        <w:rPr>
          <w:sz w:val="24"/>
          <w:szCs w:val="24"/>
        </w:rPr>
        <w:t>Системы теплоснабжения</w:t>
      </w:r>
    </w:p>
    <w:p w14:paraId="5524C751" w14:textId="77777777" w:rsidR="00411C3B" w:rsidRPr="00411C3B" w:rsidRDefault="00411C3B" w:rsidP="00411C3B">
      <w:pPr>
        <w:widowControl/>
        <w:autoSpaceDE/>
        <w:autoSpaceDN/>
        <w:adjustRightInd/>
        <w:spacing w:line="288" w:lineRule="atLeast"/>
        <w:ind w:firstLine="567"/>
        <w:jc w:val="both"/>
        <w:rPr>
          <w:b w:val="0"/>
          <w:bCs w:val="0"/>
          <w:sz w:val="24"/>
          <w:szCs w:val="24"/>
        </w:rPr>
      </w:pPr>
      <w:proofErr w:type="gramStart"/>
      <w:r w:rsidRPr="00411C3B">
        <w:rPr>
          <w:b w:val="0"/>
          <w:bCs w:val="0"/>
          <w:sz w:val="24"/>
          <w:szCs w:val="24"/>
        </w:rPr>
        <w:t>Протяженность (км), тип, диаметр труб (мм), давление, для оборудования - мощность, тип и кол-во</w:t>
      </w:r>
      <w:proofErr w:type="gramEnd"/>
    </w:p>
    <w:p w14:paraId="7EFF497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время начала работ по ликвидации аварии, количество аварийных бригад и их численность, ответственное лицо предприятия жизнеобеспечения, за организацию и ход работы на объекте аварии, контактный телефон;</w:t>
      </w:r>
    </w:p>
    <w:p w14:paraId="22B2284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планируемое время прекращения работ.</w:t>
      </w:r>
    </w:p>
    <w:p w14:paraId="27C11CAB"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Предприятия (организации) жизнеобеспечения на территории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района должны иметь круглосуточные контактные телефоны руководителей (начальника ЖКХ, мастера ЖКХ, старшего смены) для осуществления диспетчерского управления</w:t>
      </w:r>
    </w:p>
    <w:p w14:paraId="367587E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Основными задачами диспетчерского управления при ликвидации технологических нарушений являются:</w:t>
      </w:r>
    </w:p>
    <w:p w14:paraId="55EBF3E6"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предотвращение развития нарушений, предупреждение травм персонала и повреждения оборудования, не затронутого технологическим нарушением;</w:t>
      </w:r>
    </w:p>
    <w:p w14:paraId="57F89ADD"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создание наиболее надежных послеаварийной схемы и режима работы системы в целом и ее частей;</w:t>
      </w:r>
    </w:p>
    <w:p w14:paraId="775A0818"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выяснение состояния отключившегося и отключенного оборудования и, при возможности, включение его в работу;</w:t>
      </w:r>
    </w:p>
    <w:p w14:paraId="53F56B91"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включение оборудования в работу и восстановление схемы сети, работоспособности оборудования.</w:t>
      </w:r>
    </w:p>
    <w:p w14:paraId="092C746B"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На каждом диспетчерском пункте, щите управления организации должна находиться:</w:t>
      </w:r>
    </w:p>
    <w:p w14:paraId="097ADF1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инструкция (порядок) по предотвращению и ликвидации технологических нарушений и аварий, которая составляется в соответствии с типовой инструкцией;</w:t>
      </w:r>
    </w:p>
    <w:p w14:paraId="49CCAA3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планы ликвидации технологических нарушений и аварий (в сетях, топливном хозяйстве и котельных и т. п.).</w:t>
      </w:r>
    </w:p>
    <w:p w14:paraId="4BAA5F9C"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Руководители предприятий (начальник, мастер ЖКХ) жизнеобеспечения согласовываются документы, определяющие их взаимодействие при ликвидации технологических нарушений в смежных предприятиях жизнеобеспечения и органах местного самоуправления поселения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район.</w:t>
      </w:r>
    </w:p>
    <w:p w14:paraId="6222D1E4"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В случае возникновения аварий и технологических нарушений на объектах жизнеобеспечения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6CDAF91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начальник (мастер) ЖКХ предприятия жизнеобеспечения должны руководствоваться утвержденным на предприятии "Порядком ликвидации аварий и технологических нарушений на объектах жизнеобеспечения", составленным в соответствии с действующими правилами.</w:t>
      </w:r>
    </w:p>
    <w:p w14:paraId="279291F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Начальник (мастер) ЖКХ предприятия жизнеобеспечения фиксирует время завершения работ по ликвидации аварий и возобновления подачи энергоснабжения потребителей и направляет соответствующую информацию в органы местного самоуправления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района.</w:t>
      </w:r>
    </w:p>
    <w:p w14:paraId="3CF77E63"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lastRenderedPageBreak/>
        <w:t>Предприятие жизнеобеспечения при организации работ и ликвидации аварии и технологических нарушений взаимодействует со смежными предприятиями жизнеобеспечения и органами местного самоуправления в соответствии с действующими нормами и правилами. При этом предприятие (организация) жизнеобеспечения, на сетях (системах) которого произошла авария, разрабатывает и осуществляет необходимые мероприятия по устранению причин, препятствующих нормальному энергоснабжению (водоснабжения).</w:t>
      </w:r>
    </w:p>
    <w:p w14:paraId="7DB86FE2"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В указанный срок смежные предприятия жизнеобеспечения и администрация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района должны принять меры к безаварийному прекращению технологического процесса, меры по обеспечению безопасности людей, по охране окружающей среды и сохранности оборудования в связи с прекращением подачи энергоресурсов.</w:t>
      </w:r>
    </w:p>
    <w:p w14:paraId="27A91BB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Предприятие жизнеобеспечения обязано организовать временное обеспечение энергоресурсов потребителям из резервных источников, для снижения негативных последствий аварии и ущерба.</w:t>
      </w:r>
    </w:p>
    <w:p w14:paraId="1D997455"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На время ликвидации аварии и технологических нарушений предприятие (организация) жизнеобеспечения по согласованию с органами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и имеющимися местными службами (пожарная часть ПЧ-35) организует подачу энергоресурсов в отдельные районы населенного пункта по графикам с обязательным оповещением потребителей о режимах их обеспечения (отпуска).</w:t>
      </w:r>
    </w:p>
    <w:p w14:paraId="2310987A"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Администрация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ведет </w:t>
      </w:r>
      <w:proofErr w:type="gramStart"/>
      <w:r w:rsidRPr="00411C3B">
        <w:rPr>
          <w:b w:val="0"/>
          <w:bCs w:val="0"/>
          <w:sz w:val="24"/>
          <w:szCs w:val="24"/>
        </w:rPr>
        <w:t>контроль за</w:t>
      </w:r>
      <w:proofErr w:type="gramEnd"/>
      <w:r w:rsidRPr="00411C3B">
        <w:rPr>
          <w:b w:val="0"/>
          <w:bCs w:val="0"/>
          <w:sz w:val="24"/>
          <w:szCs w:val="24"/>
        </w:rPr>
        <w:t xml:space="preserve"> ходом работ по ликвидации аварий и взаимодействием предприятий жизнеобеспечения в целях ликвидации негативных последствий аварий.</w:t>
      </w:r>
    </w:p>
    <w:p w14:paraId="4EB6519E"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Начальники территориальных отделов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обязаны каждые четыре часа, с момента возникновения аварии, предоставлять информацию в МКУ ЕДДС администрации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 о проводимых мероприятиях и ходе выполнения работ по ликвидации аварий согласно схеме взаимодействия.</w:t>
      </w:r>
    </w:p>
    <w:p w14:paraId="4365F74F" w14:textId="77777777" w:rsidR="00411C3B" w:rsidRPr="00411C3B" w:rsidRDefault="00411C3B" w:rsidP="00411C3B">
      <w:pPr>
        <w:widowControl/>
        <w:autoSpaceDE/>
        <w:autoSpaceDN/>
        <w:adjustRightInd/>
        <w:spacing w:line="288" w:lineRule="atLeast"/>
        <w:ind w:firstLine="567"/>
        <w:jc w:val="both"/>
        <w:rPr>
          <w:b w:val="0"/>
          <w:bCs w:val="0"/>
          <w:sz w:val="24"/>
          <w:szCs w:val="24"/>
        </w:rPr>
      </w:pPr>
      <w:r w:rsidRPr="00411C3B">
        <w:rPr>
          <w:b w:val="0"/>
          <w:bCs w:val="0"/>
          <w:sz w:val="24"/>
          <w:szCs w:val="24"/>
        </w:rPr>
        <w:t xml:space="preserve">После ликвидации аварии </w:t>
      </w:r>
      <w:proofErr w:type="spellStart"/>
      <w:r w:rsidRPr="00411C3B">
        <w:rPr>
          <w:b w:val="0"/>
          <w:bCs w:val="0"/>
          <w:sz w:val="24"/>
          <w:szCs w:val="24"/>
        </w:rPr>
        <w:t>комиссионно</w:t>
      </w:r>
      <w:proofErr w:type="spellEnd"/>
      <w:r w:rsidRPr="00411C3B">
        <w:rPr>
          <w:b w:val="0"/>
          <w:bCs w:val="0"/>
          <w:sz w:val="24"/>
          <w:szCs w:val="24"/>
        </w:rPr>
        <w:t xml:space="preserve"> составляется акт приемки выполненных работ и не позднее 4 час</w:t>
      </w:r>
      <w:proofErr w:type="gramStart"/>
      <w:r w:rsidRPr="00411C3B">
        <w:rPr>
          <w:b w:val="0"/>
          <w:bCs w:val="0"/>
          <w:sz w:val="24"/>
          <w:szCs w:val="24"/>
        </w:rPr>
        <w:t>.</w:t>
      </w:r>
      <w:proofErr w:type="gramEnd"/>
      <w:r w:rsidRPr="00411C3B">
        <w:rPr>
          <w:b w:val="0"/>
          <w:bCs w:val="0"/>
          <w:sz w:val="24"/>
          <w:szCs w:val="24"/>
        </w:rPr>
        <w:t xml:space="preserve"> </w:t>
      </w:r>
      <w:proofErr w:type="gramStart"/>
      <w:r w:rsidRPr="00411C3B">
        <w:rPr>
          <w:b w:val="0"/>
          <w:bCs w:val="0"/>
          <w:sz w:val="24"/>
          <w:szCs w:val="24"/>
        </w:rPr>
        <w:t>с</w:t>
      </w:r>
      <w:proofErr w:type="gramEnd"/>
      <w:r w:rsidRPr="00411C3B">
        <w:rPr>
          <w:b w:val="0"/>
          <w:bCs w:val="0"/>
          <w:sz w:val="24"/>
          <w:szCs w:val="24"/>
        </w:rPr>
        <w:t xml:space="preserve"> момента ликвидации представляется в администрацию </w:t>
      </w:r>
      <w:proofErr w:type="spellStart"/>
      <w:r w:rsidRPr="00411C3B">
        <w:rPr>
          <w:b w:val="0"/>
          <w:bCs w:val="0"/>
          <w:sz w:val="24"/>
          <w:szCs w:val="24"/>
        </w:rPr>
        <w:t>Добровского</w:t>
      </w:r>
      <w:proofErr w:type="spellEnd"/>
      <w:r w:rsidRPr="00411C3B">
        <w:rPr>
          <w:b w:val="0"/>
          <w:bCs w:val="0"/>
          <w:sz w:val="24"/>
          <w:szCs w:val="24"/>
        </w:rPr>
        <w:t xml:space="preserve"> муниципального округа.</w:t>
      </w:r>
    </w:p>
    <w:p w14:paraId="3F66237E" w14:textId="77777777" w:rsidR="00AA26F2" w:rsidRPr="00411C3B" w:rsidRDefault="00AA26F2" w:rsidP="00AA26F2">
      <w:pPr>
        <w:contextualSpacing/>
        <w:jc w:val="center"/>
        <w:rPr>
          <w:b w:val="0"/>
          <w:bCs w:val="0"/>
          <w:color w:val="000000" w:themeColor="text1"/>
          <w:sz w:val="24"/>
          <w:szCs w:val="24"/>
        </w:rPr>
      </w:pPr>
    </w:p>
    <w:sectPr w:rsidR="00AA26F2" w:rsidRPr="00411C3B" w:rsidSect="00411C3B">
      <w:pgSz w:w="11900" w:h="16840"/>
      <w:pgMar w:top="851" w:right="851" w:bottom="851" w:left="1418"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662BF"/>
    <w:multiLevelType w:val="multilevel"/>
    <w:tmpl w:val="0C581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556573"/>
    <w:multiLevelType w:val="hybridMultilevel"/>
    <w:tmpl w:val="78A25F4C"/>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624160C"/>
    <w:multiLevelType w:val="multilevel"/>
    <w:tmpl w:val="D96CAE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C84CC7"/>
    <w:multiLevelType w:val="hybridMultilevel"/>
    <w:tmpl w:val="26DC23E8"/>
    <w:lvl w:ilvl="0" w:tplc="31D2ADB2">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226C314E"/>
    <w:multiLevelType w:val="multilevel"/>
    <w:tmpl w:val="60F4E3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8F1BFD"/>
    <w:multiLevelType w:val="multilevel"/>
    <w:tmpl w:val="F6F483E0"/>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nsid w:val="591B1BE7"/>
    <w:multiLevelType w:val="multilevel"/>
    <w:tmpl w:val="65446C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CF241C"/>
    <w:multiLevelType w:val="hybridMultilevel"/>
    <w:tmpl w:val="8BEECDE2"/>
    <w:lvl w:ilvl="0" w:tplc="1456961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A723A7A"/>
    <w:multiLevelType w:val="multilevel"/>
    <w:tmpl w:val="2D66F0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F15282C"/>
    <w:multiLevelType w:val="multilevel"/>
    <w:tmpl w:val="1CB25A90"/>
    <w:lvl w:ilvl="0">
      <w:start w:val="1"/>
      <w:numFmt w:val="decimal"/>
      <w:lvlText w:val="%1."/>
      <w:lvlJc w:val="left"/>
      <w:pPr>
        <w:ind w:left="4147" w:hanging="267"/>
        <w:jc w:val="right"/>
      </w:pPr>
      <w:rPr>
        <w:rFonts w:ascii="Arial" w:eastAsia="Arial" w:hAnsi="Arial" w:cs="Arial" w:hint="default"/>
        <w:b/>
        <w:bCs/>
        <w:i w:val="0"/>
        <w:iCs w:val="0"/>
        <w:color w:val="25282E"/>
        <w:spacing w:val="0"/>
        <w:w w:val="100"/>
        <w:sz w:val="24"/>
        <w:szCs w:val="24"/>
        <w:lang w:val="ru-RU" w:eastAsia="en-US" w:bidi="ar-SA"/>
      </w:rPr>
    </w:lvl>
    <w:lvl w:ilvl="1">
      <w:start w:val="1"/>
      <w:numFmt w:val="decimal"/>
      <w:lvlText w:val="%1.%2."/>
      <w:lvlJc w:val="left"/>
      <w:pPr>
        <w:ind w:left="120" w:hanging="511"/>
      </w:pPr>
      <w:rPr>
        <w:rFonts w:ascii="Times New Roman" w:eastAsia="Arial" w:hAnsi="Times New Roman" w:cs="Times New Roman" w:hint="default"/>
        <w:b w:val="0"/>
        <w:bCs w:val="0"/>
        <w:i w:val="0"/>
        <w:iCs w:val="0"/>
        <w:spacing w:val="0"/>
        <w:w w:val="100"/>
        <w:sz w:val="28"/>
        <w:szCs w:val="28"/>
        <w:lang w:val="ru-RU" w:eastAsia="en-US" w:bidi="ar-SA"/>
      </w:rPr>
    </w:lvl>
    <w:lvl w:ilvl="2">
      <w:numFmt w:val="bullet"/>
      <w:lvlText w:val="-"/>
      <w:lvlJc w:val="left"/>
      <w:pPr>
        <w:ind w:left="120" w:hanging="270"/>
      </w:pPr>
      <w:rPr>
        <w:rFonts w:ascii="Arial" w:eastAsia="Arial" w:hAnsi="Arial" w:cs="Arial" w:hint="default"/>
        <w:b w:val="0"/>
        <w:bCs w:val="0"/>
        <w:i w:val="0"/>
        <w:iCs w:val="0"/>
        <w:spacing w:val="0"/>
        <w:w w:val="100"/>
        <w:sz w:val="24"/>
        <w:szCs w:val="24"/>
        <w:lang w:val="ru-RU" w:eastAsia="en-US" w:bidi="ar-SA"/>
      </w:rPr>
    </w:lvl>
    <w:lvl w:ilvl="3">
      <w:numFmt w:val="bullet"/>
      <w:lvlText w:val="•"/>
      <w:lvlJc w:val="left"/>
      <w:pPr>
        <w:ind w:left="5495" w:hanging="270"/>
      </w:pPr>
      <w:rPr>
        <w:rFonts w:hint="default"/>
        <w:lang w:val="ru-RU" w:eastAsia="en-US" w:bidi="ar-SA"/>
      </w:rPr>
    </w:lvl>
    <w:lvl w:ilvl="4">
      <w:numFmt w:val="bullet"/>
      <w:lvlText w:val="•"/>
      <w:lvlJc w:val="left"/>
      <w:pPr>
        <w:ind w:left="6173" w:hanging="270"/>
      </w:pPr>
      <w:rPr>
        <w:rFonts w:hint="default"/>
        <w:lang w:val="ru-RU" w:eastAsia="en-US" w:bidi="ar-SA"/>
      </w:rPr>
    </w:lvl>
    <w:lvl w:ilvl="5">
      <w:numFmt w:val="bullet"/>
      <w:lvlText w:val="•"/>
      <w:lvlJc w:val="left"/>
      <w:pPr>
        <w:ind w:left="6851" w:hanging="270"/>
      </w:pPr>
      <w:rPr>
        <w:rFonts w:hint="default"/>
        <w:lang w:val="ru-RU" w:eastAsia="en-US" w:bidi="ar-SA"/>
      </w:rPr>
    </w:lvl>
    <w:lvl w:ilvl="6">
      <w:numFmt w:val="bullet"/>
      <w:lvlText w:val="•"/>
      <w:lvlJc w:val="left"/>
      <w:pPr>
        <w:ind w:left="7528" w:hanging="270"/>
      </w:pPr>
      <w:rPr>
        <w:rFonts w:hint="default"/>
        <w:lang w:val="ru-RU" w:eastAsia="en-US" w:bidi="ar-SA"/>
      </w:rPr>
    </w:lvl>
    <w:lvl w:ilvl="7">
      <w:numFmt w:val="bullet"/>
      <w:lvlText w:val="•"/>
      <w:lvlJc w:val="left"/>
      <w:pPr>
        <w:ind w:left="8206" w:hanging="270"/>
      </w:pPr>
      <w:rPr>
        <w:rFonts w:hint="default"/>
        <w:lang w:val="ru-RU" w:eastAsia="en-US" w:bidi="ar-SA"/>
      </w:rPr>
    </w:lvl>
    <w:lvl w:ilvl="8">
      <w:numFmt w:val="bullet"/>
      <w:lvlText w:val="•"/>
      <w:lvlJc w:val="left"/>
      <w:pPr>
        <w:ind w:left="8884" w:hanging="270"/>
      </w:pPr>
      <w:rPr>
        <w:rFonts w:hint="default"/>
        <w:lang w:val="ru-RU" w:eastAsia="en-US" w:bidi="ar-SA"/>
      </w:rPr>
    </w:lvl>
  </w:abstractNum>
  <w:num w:numId="1">
    <w:abstractNumId w:val="3"/>
  </w:num>
  <w:num w:numId="2">
    <w:abstractNumId w:val="7"/>
  </w:num>
  <w:num w:numId="3">
    <w:abstractNumId w:val="9"/>
  </w:num>
  <w:num w:numId="4">
    <w:abstractNumId w:val="5"/>
  </w:num>
  <w:num w:numId="5">
    <w:abstractNumId w:val="6"/>
  </w:num>
  <w:num w:numId="6">
    <w:abstractNumId w:val="8"/>
  </w:num>
  <w:num w:numId="7">
    <w:abstractNumId w:val="4"/>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C71"/>
    <w:rsid w:val="000801C1"/>
    <w:rsid w:val="000D4AF7"/>
    <w:rsid w:val="0016063A"/>
    <w:rsid w:val="00196869"/>
    <w:rsid w:val="001E2F86"/>
    <w:rsid w:val="00222DDD"/>
    <w:rsid w:val="002516BC"/>
    <w:rsid w:val="00251761"/>
    <w:rsid w:val="0029373F"/>
    <w:rsid w:val="002A05F9"/>
    <w:rsid w:val="002B2F1F"/>
    <w:rsid w:val="002B4E5E"/>
    <w:rsid w:val="002B4ED7"/>
    <w:rsid w:val="002B5804"/>
    <w:rsid w:val="002C4A43"/>
    <w:rsid w:val="00313F39"/>
    <w:rsid w:val="00377936"/>
    <w:rsid w:val="003D0C51"/>
    <w:rsid w:val="00411C3B"/>
    <w:rsid w:val="00425B93"/>
    <w:rsid w:val="004407F2"/>
    <w:rsid w:val="00445D0A"/>
    <w:rsid w:val="004723C2"/>
    <w:rsid w:val="00485C1F"/>
    <w:rsid w:val="004B4AEB"/>
    <w:rsid w:val="004C68E1"/>
    <w:rsid w:val="0053006D"/>
    <w:rsid w:val="00530D31"/>
    <w:rsid w:val="00531262"/>
    <w:rsid w:val="00546D69"/>
    <w:rsid w:val="00553C71"/>
    <w:rsid w:val="005654BF"/>
    <w:rsid w:val="005B308F"/>
    <w:rsid w:val="005B41A2"/>
    <w:rsid w:val="005C1BBC"/>
    <w:rsid w:val="005D391F"/>
    <w:rsid w:val="006257A0"/>
    <w:rsid w:val="006464C9"/>
    <w:rsid w:val="00650147"/>
    <w:rsid w:val="006A7834"/>
    <w:rsid w:val="006B3F43"/>
    <w:rsid w:val="006E3FBD"/>
    <w:rsid w:val="006F3C0F"/>
    <w:rsid w:val="00706D27"/>
    <w:rsid w:val="00725F2C"/>
    <w:rsid w:val="0074069C"/>
    <w:rsid w:val="007715C3"/>
    <w:rsid w:val="007D266A"/>
    <w:rsid w:val="007F4C98"/>
    <w:rsid w:val="008017AD"/>
    <w:rsid w:val="00824E19"/>
    <w:rsid w:val="008355F5"/>
    <w:rsid w:val="008531E3"/>
    <w:rsid w:val="00854A28"/>
    <w:rsid w:val="00886CA7"/>
    <w:rsid w:val="008A40B7"/>
    <w:rsid w:val="008B1116"/>
    <w:rsid w:val="008C18B8"/>
    <w:rsid w:val="008C6AA8"/>
    <w:rsid w:val="008D4269"/>
    <w:rsid w:val="00913B68"/>
    <w:rsid w:val="00955861"/>
    <w:rsid w:val="00991159"/>
    <w:rsid w:val="009A0421"/>
    <w:rsid w:val="009E7234"/>
    <w:rsid w:val="009F534A"/>
    <w:rsid w:val="00A70B2B"/>
    <w:rsid w:val="00A71B99"/>
    <w:rsid w:val="00AA0976"/>
    <w:rsid w:val="00AA0F5B"/>
    <w:rsid w:val="00AA26F2"/>
    <w:rsid w:val="00AC3108"/>
    <w:rsid w:val="00AE5840"/>
    <w:rsid w:val="00AE7234"/>
    <w:rsid w:val="00B0689A"/>
    <w:rsid w:val="00B46DF4"/>
    <w:rsid w:val="00B91D5E"/>
    <w:rsid w:val="00C277FD"/>
    <w:rsid w:val="00C7777F"/>
    <w:rsid w:val="00C830A7"/>
    <w:rsid w:val="00C90A35"/>
    <w:rsid w:val="00CA5E6F"/>
    <w:rsid w:val="00D0004B"/>
    <w:rsid w:val="00D375C7"/>
    <w:rsid w:val="00D43F1B"/>
    <w:rsid w:val="00E157FF"/>
    <w:rsid w:val="00E2665C"/>
    <w:rsid w:val="00E524EB"/>
    <w:rsid w:val="00E72154"/>
    <w:rsid w:val="00E84BFA"/>
    <w:rsid w:val="00E95036"/>
    <w:rsid w:val="00EA08EB"/>
    <w:rsid w:val="00F236B4"/>
    <w:rsid w:val="00F327B7"/>
    <w:rsid w:val="00F511CE"/>
    <w:rsid w:val="00F67FEF"/>
    <w:rsid w:val="00FA67E8"/>
    <w:rsid w:val="00FD3536"/>
    <w:rsid w:val="00FE64C1"/>
    <w:rsid w:val="00FE7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1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DDD"/>
    <w:pPr>
      <w:widowControl w:val="0"/>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1">
    <w:name w:val="heading 1"/>
    <w:basedOn w:val="a"/>
    <w:link w:val="10"/>
    <w:uiPriority w:val="9"/>
    <w:qFormat/>
    <w:rsid w:val="00411C3B"/>
    <w:pPr>
      <w:widowControl/>
      <w:autoSpaceDE/>
      <w:autoSpaceDN/>
      <w:adjustRightInd/>
      <w:spacing w:before="100" w:beforeAutospacing="1" w:after="100" w:afterAutospacing="1"/>
      <w:outlineLvl w:val="0"/>
    </w:pPr>
    <w:rPr>
      <w:kern w:val="36"/>
      <w:sz w:val="48"/>
      <w:szCs w:val="48"/>
    </w:rPr>
  </w:style>
  <w:style w:type="paragraph" w:styleId="2">
    <w:name w:val="heading 2"/>
    <w:basedOn w:val="a"/>
    <w:link w:val="20"/>
    <w:uiPriority w:val="9"/>
    <w:qFormat/>
    <w:rsid w:val="00411C3B"/>
    <w:pPr>
      <w:widowControl/>
      <w:autoSpaceDE/>
      <w:autoSpaceDN/>
      <w:adjustRightInd/>
      <w:spacing w:before="100" w:beforeAutospacing="1" w:after="100" w:afterAutospacing="1"/>
      <w:outlineLvl w:val="1"/>
    </w:pPr>
    <w:rPr>
      <w:sz w:val="36"/>
      <w:szCs w:val="36"/>
    </w:rPr>
  </w:style>
  <w:style w:type="paragraph" w:styleId="3">
    <w:name w:val="heading 3"/>
    <w:basedOn w:val="a"/>
    <w:link w:val="30"/>
    <w:uiPriority w:val="9"/>
    <w:qFormat/>
    <w:rsid w:val="00411C3B"/>
    <w:pPr>
      <w:widowControl/>
      <w:autoSpaceDE/>
      <w:autoSpaceDN/>
      <w:adjustRightInd/>
      <w:spacing w:before="100" w:beforeAutospacing="1" w:after="100" w:afterAutospacing="1"/>
      <w:outlineLvl w:val="2"/>
    </w:pPr>
    <w:rPr>
      <w:sz w:val="27"/>
      <w:szCs w:val="27"/>
    </w:rPr>
  </w:style>
  <w:style w:type="paragraph" w:styleId="5">
    <w:name w:val="heading 5"/>
    <w:basedOn w:val="a"/>
    <w:link w:val="50"/>
    <w:uiPriority w:val="9"/>
    <w:qFormat/>
    <w:rsid w:val="00411C3B"/>
    <w:pPr>
      <w:widowControl/>
      <w:autoSpaceDE/>
      <w:autoSpaceDN/>
      <w:adjustRightInd/>
      <w:spacing w:before="100" w:beforeAutospacing="1" w:after="100" w:afterAutospacing="1"/>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2DDD"/>
    <w:pPr>
      <w:widowControl/>
      <w:autoSpaceDE/>
      <w:autoSpaceDN/>
      <w:adjustRightInd/>
      <w:spacing w:before="100" w:beforeAutospacing="1" w:after="100" w:afterAutospacing="1"/>
    </w:pPr>
    <w:rPr>
      <w:b w:val="0"/>
      <w:bCs w:val="0"/>
      <w:sz w:val="24"/>
      <w:szCs w:val="24"/>
    </w:rPr>
  </w:style>
  <w:style w:type="character" w:customStyle="1" w:styleId="ConsPlusNormal">
    <w:name w:val="ConsPlusNormal Знак"/>
    <w:link w:val="ConsPlusNormal0"/>
    <w:locked/>
    <w:rsid w:val="00222DDD"/>
    <w:rPr>
      <w:rFonts w:ascii="Arial" w:hAnsi="Arial" w:cs="Arial"/>
      <w:sz w:val="20"/>
      <w:szCs w:val="20"/>
    </w:rPr>
  </w:style>
  <w:style w:type="paragraph" w:customStyle="1" w:styleId="ConsPlusNormal0">
    <w:name w:val="ConsPlusNormal"/>
    <w:link w:val="ConsPlusNormal"/>
    <w:rsid w:val="00222DDD"/>
    <w:pPr>
      <w:widowControl w:val="0"/>
      <w:autoSpaceDE w:val="0"/>
      <w:autoSpaceDN w:val="0"/>
      <w:adjustRightInd w:val="0"/>
      <w:spacing w:after="0" w:line="240" w:lineRule="auto"/>
      <w:ind w:firstLine="720"/>
    </w:pPr>
    <w:rPr>
      <w:rFonts w:ascii="Arial" w:hAnsi="Arial" w:cs="Arial"/>
      <w:sz w:val="20"/>
      <w:szCs w:val="20"/>
    </w:rPr>
  </w:style>
  <w:style w:type="paragraph" w:customStyle="1" w:styleId="a4">
    <w:name w:val="подпись"/>
    <w:basedOn w:val="a"/>
    <w:uiPriority w:val="99"/>
    <w:rsid w:val="00222DDD"/>
    <w:pPr>
      <w:widowControl/>
      <w:tabs>
        <w:tab w:val="left" w:pos="6804"/>
      </w:tabs>
      <w:autoSpaceDE/>
      <w:autoSpaceDN/>
      <w:adjustRightInd/>
      <w:spacing w:line="240" w:lineRule="atLeast"/>
      <w:ind w:right="4820"/>
    </w:pPr>
    <w:rPr>
      <w:b w:val="0"/>
      <w:bCs w:val="0"/>
      <w:sz w:val="28"/>
      <w:szCs w:val="28"/>
    </w:rPr>
  </w:style>
  <w:style w:type="paragraph" w:styleId="a5">
    <w:name w:val="List Paragraph"/>
    <w:basedOn w:val="a"/>
    <w:uiPriority w:val="34"/>
    <w:qFormat/>
    <w:rsid w:val="005C1BBC"/>
    <w:pPr>
      <w:ind w:left="720"/>
      <w:contextualSpacing/>
    </w:pPr>
  </w:style>
  <w:style w:type="paragraph" w:styleId="a6">
    <w:name w:val="Balloon Text"/>
    <w:basedOn w:val="a"/>
    <w:link w:val="a7"/>
    <w:uiPriority w:val="99"/>
    <w:semiHidden/>
    <w:unhideWhenUsed/>
    <w:rsid w:val="00E524EB"/>
    <w:rPr>
      <w:rFonts w:ascii="Segoe UI" w:hAnsi="Segoe UI" w:cs="Segoe UI"/>
      <w:sz w:val="18"/>
      <w:szCs w:val="18"/>
    </w:rPr>
  </w:style>
  <w:style w:type="character" w:customStyle="1" w:styleId="a7">
    <w:name w:val="Текст выноски Знак"/>
    <w:basedOn w:val="a0"/>
    <w:link w:val="a6"/>
    <w:uiPriority w:val="99"/>
    <w:semiHidden/>
    <w:rsid w:val="00E524EB"/>
    <w:rPr>
      <w:rFonts w:ascii="Segoe UI" w:eastAsia="Times New Roman" w:hAnsi="Segoe UI" w:cs="Segoe UI"/>
      <w:b/>
      <w:bCs/>
      <w:sz w:val="18"/>
      <w:szCs w:val="18"/>
      <w:lang w:eastAsia="ru-RU"/>
    </w:rPr>
  </w:style>
  <w:style w:type="paragraph" w:styleId="21">
    <w:name w:val="Body Text 2"/>
    <w:basedOn w:val="a"/>
    <w:link w:val="22"/>
    <w:uiPriority w:val="99"/>
    <w:unhideWhenUsed/>
    <w:rsid w:val="00E72154"/>
    <w:pPr>
      <w:widowControl/>
      <w:autoSpaceDE/>
      <w:autoSpaceDN/>
      <w:adjustRightInd/>
      <w:spacing w:after="120" w:line="480" w:lineRule="auto"/>
    </w:pPr>
    <w:rPr>
      <w:b w:val="0"/>
      <w:bCs w:val="0"/>
      <w:sz w:val="28"/>
      <w:szCs w:val="24"/>
    </w:rPr>
  </w:style>
  <w:style w:type="character" w:customStyle="1" w:styleId="22">
    <w:name w:val="Основной текст 2 Знак"/>
    <w:basedOn w:val="a0"/>
    <w:link w:val="21"/>
    <w:uiPriority w:val="99"/>
    <w:rsid w:val="00E72154"/>
    <w:rPr>
      <w:rFonts w:ascii="Times New Roman" w:eastAsia="Times New Roman" w:hAnsi="Times New Roman" w:cs="Times New Roman"/>
      <w:sz w:val="28"/>
      <w:szCs w:val="24"/>
      <w:lang w:eastAsia="ru-RU"/>
    </w:rPr>
  </w:style>
  <w:style w:type="table" w:styleId="a8">
    <w:name w:val="Table Grid"/>
    <w:basedOn w:val="a1"/>
    <w:uiPriority w:val="59"/>
    <w:rsid w:val="00A70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а - Название объекта,!! Object Novogor !!,Caption Char,Caption Char1 Char1 Char Char,Caption Char Char2 Char1 Char Char,Caption Char Char Char Char Char1 Char1 Char Char1 Char,Caption Char Char Char1 Char Char Char,Знак1,Зна"/>
    <w:basedOn w:val="a"/>
    <w:next w:val="a"/>
    <w:link w:val="aa"/>
    <w:uiPriority w:val="35"/>
    <w:qFormat/>
    <w:rsid w:val="00F67FEF"/>
    <w:pPr>
      <w:jc w:val="center"/>
    </w:pPr>
    <w:rPr>
      <w:spacing w:val="20"/>
      <w:sz w:val="40"/>
      <w:szCs w:val="24"/>
    </w:rPr>
  </w:style>
  <w:style w:type="paragraph" w:customStyle="1" w:styleId="ab">
    <w:name w:val="Знак"/>
    <w:basedOn w:val="a"/>
    <w:rsid w:val="00F67FEF"/>
    <w:pPr>
      <w:autoSpaceDE/>
      <w:autoSpaceDN/>
      <w:spacing w:after="160" w:line="240" w:lineRule="exact"/>
      <w:jc w:val="right"/>
    </w:pPr>
    <w:rPr>
      <w:b w:val="0"/>
      <w:bCs w:val="0"/>
      <w:lang w:val="en-GB" w:eastAsia="en-US"/>
    </w:rPr>
  </w:style>
  <w:style w:type="paragraph" w:customStyle="1" w:styleId="Ac">
    <w:name w:val="Aобычный текст"/>
    <w:basedOn w:val="a"/>
    <w:link w:val="Ad"/>
    <w:qFormat/>
    <w:rsid w:val="00EA08EB"/>
    <w:pPr>
      <w:widowControl/>
      <w:autoSpaceDE/>
      <w:autoSpaceDN/>
      <w:adjustRightInd/>
      <w:ind w:firstLine="567"/>
      <w:contextualSpacing/>
      <w:jc w:val="both"/>
    </w:pPr>
    <w:rPr>
      <w:b w:val="0"/>
      <w:bCs w:val="0"/>
      <w:sz w:val="24"/>
      <w:szCs w:val="28"/>
    </w:rPr>
  </w:style>
  <w:style w:type="character" w:customStyle="1" w:styleId="Ad">
    <w:name w:val="Aобычный текст Знак"/>
    <w:link w:val="Ac"/>
    <w:qFormat/>
    <w:rsid w:val="00EA08EB"/>
    <w:rPr>
      <w:rFonts w:ascii="Times New Roman" w:eastAsia="Times New Roman" w:hAnsi="Times New Roman" w:cs="Times New Roman"/>
      <w:sz w:val="24"/>
      <w:szCs w:val="28"/>
      <w:lang w:eastAsia="ru-RU"/>
    </w:rPr>
  </w:style>
  <w:style w:type="character" w:customStyle="1" w:styleId="ae">
    <w:name w:val="Колонтитул_"/>
    <w:link w:val="af"/>
    <w:rsid w:val="003D0C51"/>
    <w:rPr>
      <w:rFonts w:ascii="Times New Roman" w:eastAsia="Times New Roman" w:hAnsi="Times New Roman" w:cs="Times New Roman"/>
      <w:shd w:val="clear" w:color="auto" w:fill="FFFFFF"/>
    </w:rPr>
  </w:style>
  <w:style w:type="character" w:customStyle="1" w:styleId="31">
    <w:name w:val="Основной текст (3)_"/>
    <w:link w:val="32"/>
    <w:rsid w:val="003D0C51"/>
    <w:rPr>
      <w:rFonts w:ascii="Times New Roman" w:eastAsia="Times New Roman" w:hAnsi="Times New Roman" w:cs="Times New Roman"/>
      <w:shd w:val="clear" w:color="auto" w:fill="FFFFFF"/>
    </w:rPr>
  </w:style>
  <w:style w:type="character" w:customStyle="1" w:styleId="4">
    <w:name w:val="Основной текст (4)_"/>
    <w:link w:val="40"/>
    <w:rsid w:val="003D0C51"/>
    <w:rPr>
      <w:rFonts w:ascii="Franklin Gothic Heavy" w:eastAsia="Franklin Gothic Heavy" w:hAnsi="Franklin Gothic Heavy" w:cs="Franklin Gothic Heavy"/>
      <w:sz w:val="20"/>
      <w:szCs w:val="20"/>
      <w:shd w:val="clear" w:color="auto" w:fill="FFFFFF"/>
    </w:rPr>
  </w:style>
  <w:style w:type="character" w:customStyle="1" w:styleId="51">
    <w:name w:val="Основной текст (5)_"/>
    <w:link w:val="52"/>
    <w:rsid w:val="003D0C51"/>
    <w:rPr>
      <w:rFonts w:ascii="Times New Roman" w:eastAsia="Times New Roman" w:hAnsi="Times New Roman" w:cs="Times New Roman"/>
      <w:b/>
      <w:bCs/>
      <w:sz w:val="26"/>
      <w:szCs w:val="26"/>
      <w:shd w:val="clear" w:color="auto" w:fill="FFFFFF"/>
    </w:rPr>
  </w:style>
  <w:style w:type="character" w:customStyle="1" w:styleId="23">
    <w:name w:val="Основной текст (2)_"/>
    <w:link w:val="24"/>
    <w:rsid w:val="003D0C51"/>
    <w:rPr>
      <w:rFonts w:ascii="Times New Roman" w:eastAsia="Times New Roman" w:hAnsi="Times New Roman" w:cs="Times New Roman"/>
      <w:sz w:val="26"/>
      <w:szCs w:val="26"/>
      <w:shd w:val="clear" w:color="auto" w:fill="FFFFFF"/>
    </w:rPr>
  </w:style>
  <w:style w:type="character" w:customStyle="1" w:styleId="25">
    <w:name w:val="Основной текст (2) + Полужирный"/>
    <w:rsid w:val="003D0C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0">
    <w:name w:val="Подпись к таблице_"/>
    <w:link w:val="af1"/>
    <w:rsid w:val="003D0C51"/>
    <w:rPr>
      <w:rFonts w:ascii="Times New Roman" w:eastAsia="Times New Roman" w:hAnsi="Times New Roman" w:cs="Times New Roman"/>
      <w:sz w:val="19"/>
      <w:szCs w:val="19"/>
      <w:shd w:val="clear" w:color="auto" w:fill="FFFFFF"/>
    </w:rPr>
  </w:style>
  <w:style w:type="paragraph" w:customStyle="1" w:styleId="af">
    <w:name w:val="Колонтитул"/>
    <w:basedOn w:val="a"/>
    <w:link w:val="ae"/>
    <w:rsid w:val="003D0C51"/>
    <w:pPr>
      <w:shd w:val="clear" w:color="auto" w:fill="FFFFFF"/>
      <w:autoSpaceDE/>
      <w:autoSpaceDN/>
      <w:adjustRightInd/>
      <w:spacing w:line="0" w:lineRule="atLeast"/>
    </w:pPr>
    <w:rPr>
      <w:b w:val="0"/>
      <w:bCs w:val="0"/>
      <w:sz w:val="22"/>
      <w:szCs w:val="22"/>
      <w:lang w:eastAsia="en-US"/>
    </w:rPr>
  </w:style>
  <w:style w:type="paragraph" w:customStyle="1" w:styleId="32">
    <w:name w:val="Основной текст (3)"/>
    <w:basedOn w:val="a"/>
    <w:link w:val="31"/>
    <w:rsid w:val="003D0C51"/>
    <w:pPr>
      <w:shd w:val="clear" w:color="auto" w:fill="FFFFFF"/>
      <w:autoSpaceDE/>
      <w:autoSpaceDN/>
      <w:adjustRightInd/>
      <w:spacing w:line="263" w:lineRule="exact"/>
    </w:pPr>
    <w:rPr>
      <w:b w:val="0"/>
      <w:bCs w:val="0"/>
      <w:sz w:val="22"/>
      <w:szCs w:val="22"/>
      <w:lang w:eastAsia="en-US"/>
    </w:rPr>
  </w:style>
  <w:style w:type="paragraph" w:customStyle="1" w:styleId="40">
    <w:name w:val="Основной текст (4)"/>
    <w:basedOn w:val="a"/>
    <w:link w:val="4"/>
    <w:rsid w:val="003D0C51"/>
    <w:pPr>
      <w:shd w:val="clear" w:color="auto" w:fill="FFFFFF"/>
      <w:autoSpaceDE/>
      <w:autoSpaceDN/>
      <w:adjustRightInd/>
      <w:spacing w:after="60" w:line="263" w:lineRule="exact"/>
      <w:jc w:val="both"/>
    </w:pPr>
    <w:rPr>
      <w:rFonts w:ascii="Franklin Gothic Heavy" w:eastAsia="Franklin Gothic Heavy" w:hAnsi="Franklin Gothic Heavy" w:cs="Franklin Gothic Heavy"/>
      <w:b w:val="0"/>
      <w:bCs w:val="0"/>
      <w:lang w:eastAsia="en-US"/>
    </w:rPr>
  </w:style>
  <w:style w:type="paragraph" w:customStyle="1" w:styleId="52">
    <w:name w:val="Основной текст (5)"/>
    <w:basedOn w:val="a"/>
    <w:link w:val="51"/>
    <w:rsid w:val="003D0C51"/>
    <w:pPr>
      <w:shd w:val="clear" w:color="auto" w:fill="FFFFFF"/>
      <w:autoSpaceDE/>
      <w:autoSpaceDN/>
      <w:adjustRightInd/>
      <w:spacing w:before="60" w:line="306" w:lineRule="exact"/>
      <w:ind w:hanging="1060"/>
      <w:jc w:val="center"/>
    </w:pPr>
    <w:rPr>
      <w:sz w:val="26"/>
      <w:szCs w:val="26"/>
      <w:lang w:eastAsia="en-US"/>
    </w:rPr>
  </w:style>
  <w:style w:type="paragraph" w:customStyle="1" w:styleId="24">
    <w:name w:val="Основной текст (2)"/>
    <w:basedOn w:val="a"/>
    <w:link w:val="23"/>
    <w:rsid w:val="003D0C51"/>
    <w:pPr>
      <w:shd w:val="clear" w:color="auto" w:fill="FFFFFF"/>
      <w:autoSpaceDE/>
      <w:autoSpaceDN/>
      <w:adjustRightInd/>
      <w:spacing w:before="360" w:line="310" w:lineRule="exact"/>
      <w:jc w:val="both"/>
    </w:pPr>
    <w:rPr>
      <w:b w:val="0"/>
      <w:bCs w:val="0"/>
      <w:sz w:val="26"/>
      <w:szCs w:val="26"/>
      <w:lang w:eastAsia="en-US"/>
    </w:rPr>
  </w:style>
  <w:style w:type="paragraph" w:customStyle="1" w:styleId="af1">
    <w:name w:val="Подпись к таблице"/>
    <w:basedOn w:val="a"/>
    <w:link w:val="af0"/>
    <w:rsid w:val="003D0C51"/>
    <w:pPr>
      <w:shd w:val="clear" w:color="auto" w:fill="FFFFFF"/>
      <w:autoSpaceDE/>
      <w:autoSpaceDN/>
      <w:adjustRightInd/>
      <w:spacing w:line="0" w:lineRule="atLeast"/>
    </w:pPr>
    <w:rPr>
      <w:b w:val="0"/>
      <w:bCs w:val="0"/>
      <w:sz w:val="19"/>
      <w:szCs w:val="19"/>
      <w:lang w:eastAsia="en-US"/>
    </w:rPr>
  </w:style>
  <w:style w:type="character" w:customStyle="1" w:styleId="aa">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Знак1 Знак,Зна Знак"/>
    <w:link w:val="a9"/>
    <w:uiPriority w:val="35"/>
    <w:qFormat/>
    <w:locked/>
    <w:rsid w:val="003D0C51"/>
    <w:rPr>
      <w:rFonts w:ascii="Times New Roman" w:eastAsia="Times New Roman" w:hAnsi="Times New Roman" w:cs="Times New Roman"/>
      <w:b/>
      <w:bCs/>
      <w:spacing w:val="20"/>
      <w:sz w:val="40"/>
      <w:szCs w:val="24"/>
      <w:lang w:eastAsia="ru-RU"/>
    </w:rPr>
  </w:style>
  <w:style w:type="paragraph" w:styleId="af2">
    <w:name w:val="No Spacing"/>
    <w:uiPriority w:val="1"/>
    <w:qFormat/>
    <w:rsid w:val="004723C2"/>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411C3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1C3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1C3B"/>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411C3B"/>
    <w:rPr>
      <w:rFonts w:ascii="Times New Roman" w:eastAsia="Times New Roman" w:hAnsi="Times New Roman" w:cs="Times New Roman"/>
      <w:b/>
      <w:bCs/>
      <w:sz w:val="20"/>
      <w:szCs w:val="20"/>
      <w:lang w:eastAsia="ru-RU"/>
    </w:rPr>
  </w:style>
  <w:style w:type="character" w:styleId="af3">
    <w:name w:val="Strong"/>
    <w:basedOn w:val="a0"/>
    <w:uiPriority w:val="22"/>
    <w:qFormat/>
    <w:rsid w:val="00411C3B"/>
    <w:rPr>
      <w:b/>
      <w:bCs/>
    </w:rPr>
  </w:style>
  <w:style w:type="character" w:styleId="af4">
    <w:name w:val="Hyperlink"/>
    <w:basedOn w:val="a0"/>
    <w:uiPriority w:val="99"/>
    <w:semiHidden/>
    <w:unhideWhenUsed/>
    <w:rsid w:val="00C90A3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DDD"/>
    <w:pPr>
      <w:widowControl w:val="0"/>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styleId="1">
    <w:name w:val="heading 1"/>
    <w:basedOn w:val="a"/>
    <w:link w:val="10"/>
    <w:uiPriority w:val="9"/>
    <w:qFormat/>
    <w:rsid w:val="00411C3B"/>
    <w:pPr>
      <w:widowControl/>
      <w:autoSpaceDE/>
      <w:autoSpaceDN/>
      <w:adjustRightInd/>
      <w:spacing w:before="100" w:beforeAutospacing="1" w:after="100" w:afterAutospacing="1"/>
      <w:outlineLvl w:val="0"/>
    </w:pPr>
    <w:rPr>
      <w:kern w:val="36"/>
      <w:sz w:val="48"/>
      <w:szCs w:val="48"/>
    </w:rPr>
  </w:style>
  <w:style w:type="paragraph" w:styleId="2">
    <w:name w:val="heading 2"/>
    <w:basedOn w:val="a"/>
    <w:link w:val="20"/>
    <w:uiPriority w:val="9"/>
    <w:qFormat/>
    <w:rsid w:val="00411C3B"/>
    <w:pPr>
      <w:widowControl/>
      <w:autoSpaceDE/>
      <w:autoSpaceDN/>
      <w:adjustRightInd/>
      <w:spacing w:before="100" w:beforeAutospacing="1" w:after="100" w:afterAutospacing="1"/>
      <w:outlineLvl w:val="1"/>
    </w:pPr>
    <w:rPr>
      <w:sz w:val="36"/>
      <w:szCs w:val="36"/>
    </w:rPr>
  </w:style>
  <w:style w:type="paragraph" w:styleId="3">
    <w:name w:val="heading 3"/>
    <w:basedOn w:val="a"/>
    <w:link w:val="30"/>
    <w:uiPriority w:val="9"/>
    <w:qFormat/>
    <w:rsid w:val="00411C3B"/>
    <w:pPr>
      <w:widowControl/>
      <w:autoSpaceDE/>
      <w:autoSpaceDN/>
      <w:adjustRightInd/>
      <w:spacing w:before="100" w:beforeAutospacing="1" w:after="100" w:afterAutospacing="1"/>
      <w:outlineLvl w:val="2"/>
    </w:pPr>
    <w:rPr>
      <w:sz w:val="27"/>
      <w:szCs w:val="27"/>
    </w:rPr>
  </w:style>
  <w:style w:type="paragraph" w:styleId="5">
    <w:name w:val="heading 5"/>
    <w:basedOn w:val="a"/>
    <w:link w:val="50"/>
    <w:uiPriority w:val="9"/>
    <w:qFormat/>
    <w:rsid w:val="00411C3B"/>
    <w:pPr>
      <w:widowControl/>
      <w:autoSpaceDE/>
      <w:autoSpaceDN/>
      <w:adjustRightInd/>
      <w:spacing w:before="100" w:beforeAutospacing="1" w:after="100" w:afterAutospacing="1"/>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2DDD"/>
    <w:pPr>
      <w:widowControl/>
      <w:autoSpaceDE/>
      <w:autoSpaceDN/>
      <w:adjustRightInd/>
      <w:spacing w:before="100" w:beforeAutospacing="1" w:after="100" w:afterAutospacing="1"/>
    </w:pPr>
    <w:rPr>
      <w:b w:val="0"/>
      <w:bCs w:val="0"/>
      <w:sz w:val="24"/>
      <w:szCs w:val="24"/>
    </w:rPr>
  </w:style>
  <w:style w:type="character" w:customStyle="1" w:styleId="ConsPlusNormal">
    <w:name w:val="ConsPlusNormal Знак"/>
    <w:link w:val="ConsPlusNormal0"/>
    <w:locked/>
    <w:rsid w:val="00222DDD"/>
    <w:rPr>
      <w:rFonts w:ascii="Arial" w:hAnsi="Arial" w:cs="Arial"/>
      <w:sz w:val="20"/>
      <w:szCs w:val="20"/>
    </w:rPr>
  </w:style>
  <w:style w:type="paragraph" w:customStyle="1" w:styleId="ConsPlusNormal0">
    <w:name w:val="ConsPlusNormal"/>
    <w:link w:val="ConsPlusNormal"/>
    <w:rsid w:val="00222DDD"/>
    <w:pPr>
      <w:widowControl w:val="0"/>
      <w:autoSpaceDE w:val="0"/>
      <w:autoSpaceDN w:val="0"/>
      <w:adjustRightInd w:val="0"/>
      <w:spacing w:after="0" w:line="240" w:lineRule="auto"/>
      <w:ind w:firstLine="720"/>
    </w:pPr>
    <w:rPr>
      <w:rFonts w:ascii="Arial" w:hAnsi="Arial" w:cs="Arial"/>
      <w:sz w:val="20"/>
      <w:szCs w:val="20"/>
    </w:rPr>
  </w:style>
  <w:style w:type="paragraph" w:customStyle="1" w:styleId="a4">
    <w:name w:val="подпись"/>
    <w:basedOn w:val="a"/>
    <w:uiPriority w:val="99"/>
    <w:rsid w:val="00222DDD"/>
    <w:pPr>
      <w:widowControl/>
      <w:tabs>
        <w:tab w:val="left" w:pos="6804"/>
      </w:tabs>
      <w:autoSpaceDE/>
      <w:autoSpaceDN/>
      <w:adjustRightInd/>
      <w:spacing w:line="240" w:lineRule="atLeast"/>
      <w:ind w:right="4820"/>
    </w:pPr>
    <w:rPr>
      <w:b w:val="0"/>
      <w:bCs w:val="0"/>
      <w:sz w:val="28"/>
      <w:szCs w:val="28"/>
    </w:rPr>
  </w:style>
  <w:style w:type="paragraph" w:styleId="a5">
    <w:name w:val="List Paragraph"/>
    <w:basedOn w:val="a"/>
    <w:uiPriority w:val="34"/>
    <w:qFormat/>
    <w:rsid w:val="005C1BBC"/>
    <w:pPr>
      <w:ind w:left="720"/>
      <w:contextualSpacing/>
    </w:pPr>
  </w:style>
  <w:style w:type="paragraph" w:styleId="a6">
    <w:name w:val="Balloon Text"/>
    <w:basedOn w:val="a"/>
    <w:link w:val="a7"/>
    <w:uiPriority w:val="99"/>
    <w:semiHidden/>
    <w:unhideWhenUsed/>
    <w:rsid w:val="00E524EB"/>
    <w:rPr>
      <w:rFonts w:ascii="Segoe UI" w:hAnsi="Segoe UI" w:cs="Segoe UI"/>
      <w:sz w:val="18"/>
      <w:szCs w:val="18"/>
    </w:rPr>
  </w:style>
  <w:style w:type="character" w:customStyle="1" w:styleId="a7">
    <w:name w:val="Текст выноски Знак"/>
    <w:basedOn w:val="a0"/>
    <w:link w:val="a6"/>
    <w:uiPriority w:val="99"/>
    <w:semiHidden/>
    <w:rsid w:val="00E524EB"/>
    <w:rPr>
      <w:rFonts w:ascii="Segoe UI" w:eastAsia="Times New Roman" w:hAnsi="Segoe UI" w:cs="Segoe UI"/>
      <w:b/>
      <w:bCs/>
      <w:sz w:val="18"/>
      <w:szCs w:val="18"/>
      <w:lang w:eastAsia="ru-RU"/>
    </w:rPr>
  </w:style>
  <w:style w:type="paragraph" w:styleId="21">
    <w:name w:val="Body Text 2"/>
    <w:basedOn w:val="a"/>
    <w:link w:val="22"/>
    <w:uiPriority w:val="99"/>
    <w:unhideWhenUsed/>
    <w:rsid w:val="00E72154"/>
    <w:pPr>
      <w:widowControl/>
      <w:autoSpaceDE/>
      <w:autoSpaceDN/>
      <w:adjustRightInd/>
      <w:spacing w:after="120" w:line="480" w:lineRule="auto"/>
    </w:pPr>
    <w:rPr>
      <w:b w:val="0"/>
      <w:bCs w:val="0"/>
      <w:sz w:val="28"/>
      <w:szCs w:val="24"/>
    </w:rPr>
  </w:style>
  <w:style w:type="character" w:customStyle="1" w:styleId="22">
    <w:name w:val="Основной текст 2 Знак"/>
    <w:basedOn w:val="a0"/>
    <w:link w:val="21"/>
    <w:uiPriority w:val="99"/>
    <w:rsid w:val="00E72154"/>
    <w:rPr>
      <w:rFonts w:ascii="Times New Roman" w:eastAsia="Times New Roman" w:hAnsi="Times New Roman" w:cs="Times New Roman"/>
      <w:sz w:val="28"/>
      <w:szCs w:val="24"/>
      <w:lang w:eastAsia="ru-RU"/>
    </w:rPr>
  </w:style>
  <w:style w:type="table" w:styleId="a8">
    <w:name w:val="Table Grid"/>
    <w:basedOn w:val="a1"/>
    <w:uiPriority w:val="59"/>
    <w:rsid w:val="00A70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aliases w:val="Таблица - Название объекта,!! Object Novogor !!,Caption Char,Caption Char1 Char1 Char Char,Caption Char Char2 Char1 Char Char,Caption Char Char Char Char Char1 Char1 Char Char1 Char,Caption Char Char Char1 Char Char Char,Знак1,Зна"/>
    <w:basedOn w:val="a"/>
    <w:next w:val="a"/>
    <w:link w:val="aa"/>
    <w:uiPriority w:val="35"/>
    <w:qFormat/>
    <w:rsid w:val="00F67FEF"/>
    <w:pPr>
      <w:jc w:val="center"/>
    </w:pPr>
    <w:rPr>
      <w:spacing w:val="20"/>
      <w:sz w:val="40"/>
      <w:szCs w:val="24"/>
    </w:rPr>
  </w:style>
  <w:style w:type="paragraph" w:customStyle="1" w:styleId="ab">
    <w:name w:val="Знак"/>
    <w:basedOn w:val="a"/>
    <w:rsid w:val="00F67FEF"/>
    <w:pPr>
      <w:autoSpaceDE/>
      <w:autoSpaceDN/>
      <w:spacing w:after="160" w:line="240" w:lineRule="exact"/>
      <w:jc w:val="right"/>
    </w:pPr>
    <w:rPr>
      <w:b w:val="0"/>
      <w:bCs w:val="0"/>
      <w:lang w:val="en-GB" w:eastAsia="en-US"/>
    </w:rPr>
  </w:style>
  <w:style w:type="paragraph" w:customStyle="1" w:styleId="Ac">
    <w:name w:val="Aобычный текст"/>
    <w:basedOn w:val="a"/>
    <w:link w:val="Ad"/>
    <w:qFormat/>
    <w:rsid w:val="00EA08EB"/>
    <w:pPr>
      <w:widowControl/>
      <w:autoSpaceDE/>
      <w:autoSpaceDN/>
      <w:adjustRightInd/>
      <w:ind w:firstLine="567"/>
      <w:contextualSpacing/>
      <w:jc w:val="both"/>
    </w:pPr>
    <w:rPr>
      <w:b w:val="0"/>
      <w:bCs w:val="0"/>
      <w:sz w:val="24"/>
      <w:szCs w:val="28"/>
    </w:rPr>
  </w:style>
  <w:style w:type="character" w:customStyle="1" w:styleId="Ad">
    <w:name w:val="Aобычный текст Знак"/>
    <w:link w:val="Ac"/>
    <w:qFormat/>
    <w:rsid w:val="00EA08EB"/>
    <w:rPr>
      <w:rFonts w:ascii="Times New Roman" w:eastAsia="Times New Roman" w:hAnsi="Times New Roman" w:cs="Times New Roman"/>
      <w:sz w:val="24"/>
      <w:szCs w:val="28"/>
      <w:lang w:eastAsia="ru-RU"/>
    </w:rPr>
  </w:style>
  <w:style w:type="character" w:customStyle="1" w:styleId="ae">
    <w:name w:val="Колонтитул_"/>
    <w:link w:val="af"/>
    <w:rsid w:val="003D0C51"/>
    <w:rPr>
      <w:rFonts w:ascii="Times New Roman" w:eastAsia="Times New Roman" w:hAnsi="Times New Roman" w:cs="Times New Roman"/>
      <w:shd w:val="clear" w:color="auto" w:fill="FFFFFF"/>
    </w:rPr>
  </w:style>
  <w:style w:type="character" w:customStyle="1" w:styleId="31">
    <w:name w:val="Основной текст (3)_"/>
    <w:link w:val="32"/>
    <w:rsid w:val="003D0C51"/>
    <w:rPr>
      <w:rFonts w:ascii="Times New Roman" w:eastAsia="Times New Roman" w:hAnsi="Times New Roman" w:cs="Times New Roman"/>
      <w:shd w:val="clear" w:color="auto" w:fill="FFFFFF"/>
    </w:rPr>
  </w:style>
  <w:style w:type="character" w:customStyle="1" w:styleId="4">
    <w:name w:val="Основной текст (4)_"/>
    <w:link w:val="40"/>
    <w:rsid w:val="003D0C51"/>
    <w:rPr>
      <w:rFonts w:ascii="Franklin Gothic Heavy" w:eastAsia="Franklin Gothic Heavy" w:hAnsi="Franklin Gothic Heavy" w:cs="Franklin Gothic Heavy"/>
      <w:sz w:val="20"/>
      <w:szCs w:val="20"/>
      <w:shd w:val="clear" w:color="auto" w:fill="FFFFFF"/>
    </w:rPr>
  </w:style>
  <w:style w:type="character" w:customStyle="1" w:styleId="51">
    <w:name w:val="Основной текст (5)_"/>
    <w:link w:val="52"/>
    <w:rsid w:val="003D0C51"/>
    <w:rPr>
      <w:rFonts w:ascii="Times New Roman" w:eastAsia="Times New Roman" w:hAnsi="Times New Roman" w:cs="Times New Roman"/>
      <w:b/>
      <w:bCs/>
      <w:sz w:val="26"/>
      <w:szCs w:val="26"/>
      <w:shd w:val="clear" w:color="auto" w:fill="FFFFFF"/>
    </w:rPr>
  </w:style>
  <w:style w:type="character" w:customStyle="1" w:styleId="23">
    <w:name w:val="Основной текст (2)_"/>
    <w:link w:val="24"/>
    <w:rsid w:val="003D0C51"/>
    <w:rPr>
      <w:rFonts w:ascii="Times New Roman" w:eastAsia="Times New Roman" w:hAnsi="Times New Roman" w:cs="Times New Roman"/>
      <w:sz w:val="26"/>
      <w:szCs w:val="26"/>
      <w:shd w:val="clear" w:color="auto" w:fill="FFFFFF"/>
    </w:rPr>
  </w:style>
  <w:style w:type="character" w:customStyle="1" w:styleId="25">
    <w:name w:val="Основной текст (2) + Полужирный"/>
    <w:rsid w:val="003D0C5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0">
    <w:name w:val="Подпись к таблице_"/>
    <w:link w:val="af1"/>
    <w:rsid w:val="003D0C51"/>
    <w:rPr>
      <w:rFonts w:ascii="Times New Roman" w:eastAsia="Times New Roman" w:hAnsi="Times New Roman" w:cs="Times New Roman"/>
      <w:sz w:val="19"/>
      <w:szCs w:val="19"/>
      <w:shd w:val="clear" w:color="auto" w:fill="FFFFFF"/>
    </w:rPr>
  </w:style>
  <w:style w:type="paragraph" w:customStyle="1" w:styleId="af">
    <w:name w:val="Колонтитул"/>
    <w:basedOn w:val="a"/>
    <w:link w:val="ae"/>
    <w:rsid w:val="003D0C51"/>
    <w:pPr>
      <w:shd w:val="clear" w:color="auto" w:fill="FFFFFF"/>
      <w:autoSpaceDE/>
      <w:autoSpaceDN/>
      <w:adjustRightInd/>
      <w:spacing w:line="0" w:lineRule="atLeast"/>
    </w:pPr>
    <w:rPr>
      <w:b w:val="0"/>
      <w:bCs w:val="0"/>
      <w:sz w:val="22"/>
      <w:szCs w:val="22"/>
      <w:lang w:eastAsia="en-US"/>
    </w:rPr>
  </w:style>
  <w:style w:type="paragraph" w:customStyle="1" w:styleId="32">
    <w:name w:val="Основной текст (3)"/>
    <w:basedOn w:val="a"/>
    <w:link w:val="31"/>
    <w:rsid w:val="003D0C51"/>
    <w:pPr>
      <w:shd w:val="clear" w:color="auto" w:fill="FFFFFF"/>
      <w:autoSpaceDE/>
      <w:autoSpaceDN/>
      <w:adjustRightInd/>
      <w:spacing w:line="263" w:lineRule="exact"/>
    </w:pPr>
    <w:rPr>
      <w:b w:val="0"/>
      <w:bCs w:val="0"/>
      <w:sz w:val="22"/>
      <w:szCs w:val="22"/>
      <w:lang w:eastAsia="en-US"/>
    </w:rPr>
  </w:style>
  <w:style w:type="paragraph" w:customStyle="1" w:styleId="40">
    <w:name w:val="Основной текст (4)"/>
    <w:basedOn w:val="a"/>
    <w:link w:val="4"/>
    <w:rsid w:val="003D0C51"/>
    <w:pPr>
      <w:shd w:val="clear" w:color="auto" w:fill="FFFFFF"/>
      <w:autoSpaceDE/>
      <w:autoSpaceDN/>
      <w:adjustRightInd/>
      <w:spacing w:after="60" w:line="263" w:lineRule="exact"/>
      <w:jc w:val="both"/>
    </w:pPr>
    <w:rPr>
      <w:rFonts w:ascii="Franklin Gothic Heavy" w:eastAsia="Franklin Gothic Heavy" w:hAnsi="Franklin Gothic Heavy" w:cs="Franklin Gothic Heavy"/>
      <w:b w:val="0"/>
      <w:bCs w:val="0"/>
      <w:lang w:eastAsia="en-US"/>
    </w:rPr>
  </w:style>
  <w:style w:type="paragraph" w:customStyle="1" w:styleId="52">
    <w:name w:val="Основной текст (5)"/>
    <w:basedOn w:val="a"/>
    <w:link w:val="51"/>
    <w:rsid w:val="003D0C51"/>
    <w:pPr>
      <w:shd w:val="clear" w:color="auto" w:fill="FFFFFF"/>
      <w:autoSpaceDE/>
      <w:autoSpaceDN/>
      <w:adjustRightInd/>
      <w:spacing w:before="60" w:line="306" w:lineRule="exact"/>
      <w:ind w:hanging="1060"/>
      <w:jc w:val="center"/>
    </w:pPr>
    <w:rPr>
      <w:sz w:val="26"/>
      <w:szCs w:val="26"/>
      <w:lang w:eastAsia="en-US"/>
    </w:rPr>
  </w:style>
  <w:style w:type="paragraph" w:customStyle="1" w:styleId="24">
    <w:name w:val="Основной текст (2)"/>
    <w:basedOn w:val="a"/>
    <w:link w:val="23"/>
    <w:rsid w:val="003D0C51"/>
    <w:pPr>
      <w:shd w:val="clear" w:color="auto" w:fill="FFFFFF"/>
      <w:autoSpaceDE/>
      <w:autoSpaceDN/>
      <w:adjustRightInd/>
      <w:spacing w:before="360" w:line="310" w:lineRule="exact"/>
      <w:jc w:val="both"/>
    </w:pPr>
    <w:rPr>
      <w:b w:val="0"/>
      <w:bCs w:val="0"/>
      <w:sz w:val="26"/>
      <w:szCs w:val="26"/>
      <w:lang w:eastAsia="en-US"/>
    </w:rPr>
  </w:style>
  <w:style w:type="paragraph" w:customStyle="1" w:styleId="af1">
    <w:name w:val="Подпись к таблице"/>
    <w:basedOn w:val="a"/>
    <w:link w:val="af0"/>
    <w:rsid w:val="003D0C51"/>
    <w:pPr>
      <w:shd w:val="clear" w:color="auto" w:fill="FFFFFF"/>
      <w:autoSpaceDE/>
      <w:autoSpaceDN/>
      <w:adjustRightInd/>
      <w:spacing w:line="0" w:lineRule="atLeast"/>
    </w:pPr>
    <w:rPr>
      <w:b w:val="0"/>
      <w:bCs w:val="0"/>
      <w:sz w:val="19"/>
      <w:szCs w:val="19"/>
      <w:lang w:eastAsia="en-US"/>
    </w:rPr>
  </w:style>
  <w:style w:type="character" w:customStyle="1" w:styleId="aa">
    <w:name w:val="Название объекта Знак"/>
    <w:aliases w:val="Таблица - Название объекта Знак,!! Object Novogor !! Знак,Caption Char Знак,Caption Char1 Char1 Char Char Знак,Caption Char Char2 Char1 Char Char Знак,Caption Char Char Char Char Char1 Char1 Char Char1 Char Знак,Знак1 Знак,Зна Знак"/>
    <w:link w:val="a9"/>
    <w:uiPriority w:val="35"/>
    <w:qFormat/>
    <w:locked/>
    <w:rsid w:val="003D0C51"/>
    <w:rPr>
      <w:rFonts w:ascii="Times New Roman" w:eastAsia="Times New Roman" w:hAnsi="Times New Roman" w:cs="Times New Roman"/>
      <w:b/>
      <w:bCs/>
      <w:spacing w:val="20"/>
      <w:sz w:val="40"/>
      <w:szCs w:val="24"/>
      <w:lang w:eastAsia="ru-RU"/>
    </w:rPr>
  </w:style>
  <w:style w:type="paragraph" w:styleId="af2">
    <w:name w:val="No Spacing"/>
    <w:uiPriority w:val="1"/>
    <w:qFormat/>
    <w:rsid w:val="004723C2"/>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411C3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11C3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1C3B"/>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411C3B"/>
    <w:rPr>
      <w:rFonts w:ascii="Times New Roman" w:eastAsia="Times New Roman" w:hAnsi="Times New Roman" w:cs="Times New Roman"/>
      <w:b/>
      <w:bCs/>
      <w:sz w:val="20"/>
      <w:szCs w:val="20"/>
      <w:lang w:eastAsia="ru-RU"/>
    </w:rPr>
  </w:style>
  <w:style w:type="character" w:styleId="af3">
    <w:name w:val="Strong"/>
    <w:basedOn w:val="a0"/>
    <w:uiPriority w:val="22"/>
    <w:qFormat/>
    <w:rsid w:val="00411C3B"/>
    <w:rPr>
      <w:b/>
      <w:bCs/>
    </w:rPr>
  </w:style>
  <w:style w:type="character" w:styleId="af4">
    <w:name w:val="Hyperlink"/>
    <w:basedOn w:val="a0"/>
    <w:uiPriority w:val="99"/>
    <w:semiHidden/>
    <w:unhideWhenUsed/>
    <w:rsid w:val="00C90A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245208">
      <w:bodyDiv w:val="1"/>
      <w:marLeft w:val="0"/>
      <w:marRight w:val="0"/>
      <w:marTop w:val="0"/>
      <w:marBottom w:val="0"/>
      <w:divBdr>
        <w:top w:val="none" w:sz="0" w:space="0" w:color="auto"/>
        <w:left w:val="none" w:sz="0" w:space="0" w:color="auto"/>
        <w:bottom w:val="none" w:sz="0" w:space="0" w:color="auto"/>
        <w:right w:val="none" w:sz="0" w:space="0" w:color="auto"/>
      </w:divBdr>
    </w:div>
    <w:div w:id="1267956035">
      <w:bodyDiv w:val="1"/>
      <w:marLeft w:val="0"/>
      <w:marRight w:val="0"/>
      <w:marTop w:val="0"/>
      <w:marBottom w:val="0"/>
      <w:divBdr>
        <w:top w:val="none" w:sz="0" w:space="0" w:color="auto"/>
        <w:left w:val="none" w:sz="0" w:space="0" w:color="auto"/>
        <w:bottom w:val="none" w:sz="0" w:space="0" w:color="auto"/>
        <w:right w:val="none" w:sz="0" w:space="0" w:color="auto"/>
      </w:divBdr>
    </w:div>
    <w:div w:id="139153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ru48.registrnpa.ru/" TargetMode="External"/><Relationship Id="rId12" Type="http://schemas.openxmlformats.org/officeDocument/2006/relationships/hyperlink" Target="http://ru48.registrnp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u48.registrnpa.ru/" TargetMode="External"/><Relationship Id="rId11" Type="http://schemas.openxmlformats.org/officeDocument/2006/relationships/hyperlink" Target="http://ru48.registrnpa.ru/" TargetMode="External"/><Relationship Id="rId5" Type="http://schemas.openxmlformats.org/officeDocument/2006/relationships/webSettings" Target="webSettings.xml"/><Relationship Id="rId10" Type="http://schemas.openxmlformats.org/officeDocument/2006/relationships/hyperlink" Target="http://ru48.registrnpa.ru/" TargetMode="External"/><Relationship Id="rId4" Type="http://schemas.openxmlformats.org/officeDocument/2006/relationships/settings" Target="settings.xml"/><Relationship Id="rId9" Type="http://schemas.openxmlformats.org/officeDocument/2006/relationships/hyperlink" Target="http://ru48.registrnp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2713</Words>
  <Characters>15467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Панюшкина Елена Викторовна</dc:creator>
  <cp:lastModifiedBy>Животворова Елена Викторовна</cp:lastModifiedBy>
  <cp:revision>2</cp:revision>
  <cp:lastPrinted>2025-04-02T07:29:00Z</cp:lastPrinted>
  <dcterms:created xsi:type="dcterms:W3CDTF">2025-04-03T09:03:00Z</dcterms:created>
  <dcterms:modified xsi:type="dcterms:W3CDTF">2025-04-03T09:03:00Z</dcterms:modified>
</cp:coreProperties>
</file>