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AE" w:rsidRPr="00D57EAE" w:rsidRDefault="00D57EAE" w:rsidP="00D57EAE">
      <w:pPr>
        <w:widowControl/>
        <w:jc w:val="both"/>
        <w:outlineLvl w:val="0"/>
        <w:rPr>
          <w:sz w:val="32"/>
          <w:szCs w:val="32"/>
        </w:rPr>
      </w:pPr>
      <w:bookmarkStart w:id="0" w:name="_GoBack"/>
      <w:bookmarkEnd w:id="0"/>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РУКОВОДСТВО</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ПО СОБЛЮДЕНИЮ ГРАЖДАНАМИ, ИНДИВИДУАЛЬНЫМИ</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ПРЕДПРИНИМАТЕЛЯМИ, Ю</w:t>
      </w:r>
      <w:r>
        <w:rPr>
          <w:rFonts w:eastAsiaTheme="majorEastAsia"/>
          <w:b/>
          <w:bCs/>
          <w:i/>
          <w:iCs/>
          <w:sz w:val="32"/>
          <w:szCs w:val="32"/>
        </w:rPr>
        <w:t xml:space="preserve">РИДИЧЕСКИМИ ЛИЦАМИ, В ТОМ ЧИСЛЕ </w:t>
      </w:r>
      <w:r w:rsidRPr="00D57EAE">
        <w:rPr>
          <w:rFonts w:eastAsiaTheme="majorEastAsia"/>
          <w:b/>
          <w:bCs/>
          <w:i/>
          <w:iCs/>
          <w:sz w:val="32"/>
          <w:szCs w:val="32"/>
        </w:rPr>
        <w:t>ОТНОСЯЩИМСЯ К СУБЪЕКТАМ МАЛОГО И СРЕДНЕГО</w:t>
      </w:r>
    </w:p>
    <w:p w:rsidR="00D57EAE" w:rsidRPr="00D51639" w:rsidRDefault="00D57EAE" w:rsidP="00D51639">
      <w:pPr>
        <w:widowControl/>
        <w:spacing w:after="60"/>
        <w:jc w:val="center"/>
        <w:outlineLvl w:val="1"/>
        <w:rPr>
          <w:rFonts w:eastAsiaTheme="majorEastAsia"/>
          <w:b/>
          <w:bCs/>
          <w:i/>
          <w:iCs/>
          <w:sz w:val="32"/>
          <w:szCs w:val="32"/>
        </w:rPr>
      </w:pPr>
      <w:r w:rsidRPr="00D57EAE">
        <w:rPr>
          <w:rFonts w:eastAsiaTheme="majorEastAsia"/>
          <w:b/>
          <w:bCs/>
          <w:i/>
          <w:iCs/>
          <w:sz w:val="32"/>
          <w:szCs w:val="32"/>
        </w:rPr>
        <w:t>ПРЕДПРИНИМАТЕЛЬСТ</w:t>
      </w:r>
      <w:r>
        <w:rPr>
          <w:rFonts w:eastAsiaTheme="majorEastAsia"/>
          <w:b/>
          <w:bCs/>
          <w:i/>
          <w:iCs/>
          <w:sz w:val="32"/>
          <w:szCs w:val="32"/>
        </w:rPr>
        <w:t xml:space="preserve">ВА, ПРИ ИСПОЛЬЗОВАНИИ ЗЕМЕЛЬНЫХ УЧАСТКОВ </w:t>
      </w:r>
      <w:r w:rsidRPr="00D57EAE">
        <w:rPr>
          <w:rFonts w:eastAsiaTheme="majorEastAsia"/>
          <w:b/>
          <w:bCs/>
          <w:i/>
          <w:iCs/>
          <w:sz w:val="32"/>
          <w:szCs w:val="32"/>
        </w:rPr>
        <w:t xml:space="preserve">ОБЯЗАТЕЛЬНЫХ ТРЕБОВАНИЙ, </w:t>
      </w:r>
      <w:r>
        <w:rPr>
          <w:rFonts w:eastAsiaTheme="majorEastAsia"/>
          <w:b/>
          <w:bCs/>
          <w:i/>
          <w:iCs/>
          <w:sz w:val="32"/>
          <w:szCs w:val="32"/>
        </w:rPr>
        <w:t xml:space="preserve">КОНТРОЛЬ ЗА СОБЛЮДЕНИЕМ КОТОРЫХ </w:t>
      </w:r>
      <w:r w:rsidRPr="00D57EAE">
        <w:rPr>
          <w:rFonts w:eastAsiaTheme="majorEastAsia"/>
          <w:b/>
          <w:bCs/>
          <w:i/>
          <w:iCs/>
          <w:sz w:val="32"/>
          <w:szCs w:val="32"/>
        </w:rPr>
        <w:t xml:space="preserve">ОСУЩЕСТВЛЯЕТ </w:t>
      </w:r>
      <w:r>
        <w:rPr>
          <w:rFonts w:eastAsiaTheme="majorEastAsia"/>
          <w:b/>
          <w:bCs/>
          <w:i/>
          <w:iCs/>
          <w:sz w:val="32"/>
          <w:szCs w:val="32"/>
        </w:rPr>
        <w:t>ОТДЕЛ МУНИЦИПАЛЬНОГО ЗЕМЕЛЬНОГО КОНТРОЛЯ</w:t>
      </w:r>
    </w:p>
    <w:p w:rsidR="00D57EAE" w:rsidRPr="00D57EAE" w:rsidRDefault="00D57EAE" w:rsidP="00D51639">
      <w:pPr>
        <w:widowControl/>
        <w:rPr>
          <w:sz w:val="32"/>
          <w:szCs w:val="32"/>
        </w:rPr>
      </w:pP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Обязанность лиц, использующих земельные участки</w:t>
      </w:r>
    </w:p>
    <w:p w:rsidR="00D57EAE" w:rsidRPr="00D57EAE" w:rsidRDefault="00D57EAE" w:rsidP="00D57EAE">
      <w:pPr>
        <w:widowControl/>
        <w:ind w:firstLine="540"/>
        <w:jc w:val="both"/>
        <w:rPr>
          <w:sz w:val="32"/>
          <w:szCs w:val="32"/>
        </w:rPr>
      </w:pPr>
    </w:p>
    <w:p w:rsidR="00D57EAE" w:rsidRPr="00D57EAE" w:rsidRDefault="00D57EAE" w:rsidP="00D57EAE">
      <w:pPr>
        <w:widowControl/>
        <w:ind w:firstLine="540"/>
        <w:jc w:val="both"/>
        <w:rPr>
          <w:sz w:val="32"/>
          <w:szCs w:val="32"/>
        </w:rPr>
      </w:pPr>
      <w:r w:rsidRPr="00D57EAE">
        <w:rPr>
          <w:sz w:val="32"/>
          <w:szCs w:val="32"/>
        </w:rPr>
        <w:t xml:space="preserve">В соответствии со </w:t>
      </w:r>
      <w:hyperlink r:id="rId7" w:history="1">
        <w:r w:rsidRPr="00D57EAE">
          <w:rPr>
            <w:color w:val="0000FF"/>
            <w:sz w:val="32"/>
            <w:szCs w:val="32"/>
          </w:rPr>
          <w:t>статьей 42</w:t>
        </w:r>
      </w:hyperlink>
      <w:r w:rsidRPr="00D57EAE">
        <w:rPr>
          <w:sz w:val="32"/>
          <w:szCs w:val="32"/>
        </w:rPr>
        <w:t xml:space="preserve"> Земельного кодекса Российской Федерации собственники земельных участков и лица, не являющиеся собственниками земельных участков, обязаны:</w:t>
      </w:r>
    </w:p>
    <w:p w:rsidR="00D57EAE" w:rsidRPr="00D57EAE" w:rsidRDefault="00D57EAE" w:rsidP="00D57EAE">
      <w:pPr>
        <w:widowControl/>
        <w:spacing w:before="200"/>
        <w:ind w:firstLine="540"/>
        <w:jc w:val="both"/>
        <w:rPr>
          <w:sz w:val="32"/>
          <w:szCs w:val="32"/>
        </w:rPr>
      </w:pPr>
      <w:r w:rsidRPr="00D57EAE">
        <w:rPr>
          <w:sz w:val="32"/>
          <w:szCs w:val="32"/>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57EAE" w:rsidRPr="00D57EAE" w:rsidRDefault="00D57EAE" w:rsidP="00D57EAE">
      <w:pPr>
        <w:widowControl/>
        <w:spacing w:before="200"/>
        <w:ind w:firstLine="540"/>
        <w:jc w:val="both"/>
        <w:rPr>
          <w:sz w:val="32"/>
          <w:szCs w:val="32"/>
        </w:rPr>
      </w:pPr>
      <w:r w:rsidRPr="00D57EAE">
        <w:rPr>
          <w:sz w:val="32"/>
          <w:szCs w:val="32"/>
        </w:rPr>
        <w:t>сохранять межевые, геодезические и другие специальные знаки, установленные на земельных участках в соответствии с законодательством;</w:t>
      </w:r>
    </w:p>
    <w:p w:rsidR="00D57EAE" w:rsidRPr="00D57EAE" w:rsidRDefault="00D57EAE" w:rsidP="00D57EAE">
      <w:pPr>
        <w:widowControl/>
        <w:spacing w:before="200"/>
        <w:ind w:firstLine="540"/>
        <w:jc w:val="both"/>
        <w:rPr>
          <w:sz w:val="32"/>
          <w:szCs w:val="32"/>
        </w:rPr>
      </w:pPr>
      <w:r w:rsidRPr="00D57EAE">
        <w:rPr>
          <w:sz w:val="32"/>
          <w:szCs w:val="32"/>
        </w:rPr>
        <w:t>осуществлять мероприятия по охране земель, лесов, водных объектов и других природных ресурсов, в том числе меры пожарной безопасности;</w:t>
      </w:r>
    </w:p>
    <w:p w:rsidR="00D57EAE" w:rsidRPr="00D57EAE" w:rsidRDefault="00D57EAE" w:rsidP="00D57EAE">
      <w:pPr>
        <w:widowControl/>
        <w:spacing w:before="200"/>
        <w:ind w:firstLine="540"/>
        <w:jc w:val="both"/>
        <w:rPr>
          <w:sz w:val="32"/>
          <w:szCs w:val="32"/>
        </w:rPr>
      </w:pPr>
      <w:r w:rsidRPr="00D57EAE">
        <w:rPr>
          <w:sz w:val="32"/>
          <w:szCs w:val="32"/>
        </w:rPr>
        <w:t>своевременно приступать к использованию земельных участков в случаях, если сроки освоения земельных участков предусмотрены договорами;</w:t>
      </w:r>
    </w:p>
    <w:p w:rsidR="00D57EAE" w:rsidRPr="00D57EAE" w:rsidRDefault="00D57EAE" w:rsidP="00D57EAE">
      <w:pPr>
        <w:widowControl/>
        <w:spacing w:before="200"/>
        <w:ind w:firstLine="540"/>
        <w:jc w:val="both"/>
        <w:rPr>
          <w:sz w:val="32"/>
          <w:szCs w:val="32"/>
        </w:rPr>
      </w:pPr>
      <w:r w:rsidRPr="00D57EAE">
        <w:rPr>
          <w:sz w:val="32"/>
          <w:szCs w:val="32"/>
        </w:rPr>
        <w:t>своевременно производить платежи за землю;</w:t>
      </w:r>
    </w:p>
    <w:p w:rsidR="00D57EAE" w:rsidRPr="00D57EAE" w:rsidRDefault="00D57EAE" w:rsidP="00D57EAE">
      <w:pPr>
        <w:widowControl/>
        <w:spacing w:before="200"/>
        <w:ind w:firstLine="540"/>
        <w:jc w:val="both"/>
        <w:rPr>
          <w:sz w:val="32"/>
          <w:szCs w:val="32"/>
        </w:rPr>
      </w:pPr>
      <w:r w:rsidRPr="00D57EAE">
        <w:rPr>
          <w:sz w:val="32"/>
          <w:szCs w:val="32"/>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57EAE" w:rsidRPr="00D57EAE" w:rsidRDefault="00D57EAE" w:rsidP="00D57EAE">
      <w:pPr>
        <w:widowControl/>
        <w:spacing w:before="200"/>
        <w:ind w:firstLine="540"/>
        <w:jc w:val="both"/>
        <w:rPr>
          <w:sz w:val="32"/>
          <w:szCs w:val="32"/>
        </w:rPr>
      </w:pPr>
      <w:r w:rsidRPr="00D57EAE">
        <w:rPr>
          <w:sz w:val="32"/>
          <w:szCs w:val="32"/>
        </w:rPr>
        <w:t>не допускать загрязнение, истощение, деградацию, порчу, уничтожение земель и почв и иное негативное воздействие на земли и почвы;</w:t>
      </w:r>
    </w:p>
    <w:p w:rsidR="00D57EAE" w:rsidRPr="00D57EAE" w:rsidRDefault="00D57EAE" w:rsidP="00D57EAE">
      <w:pPr>
        <w:widowControl/>
        <w:spacing w:before="200"/>
        <w:ind w:firstLine="540"/>
        <w:jc w:val="both"/>
        <w:rPr>
          <w:sz w:val="32"/>
          <w:szCs w:val="32"/>
        </w:rPr>
      </w:pPr>
      <w:r w:rsidRPr="00D57EAE">
        <w:rPr>
          <w:sz w:val="32"/>
          <w:szCs w:val="32"/>
        </w:rPr>
        <w:t>не допускать самовольного занятия земельных участков;</w:t>
      </w:r>
    </w:p>
    <w:p w:rsidR="00D57EAE" w:rsidRPr="00D57EAE" w:rsidRDefault="00D57EAE" w:rsidP="00D57EAE">
      <w:pPr>
        <w:widowControl/>
        <w:spacing w:before="200"/>
        <w:ind w:firstLine="540"/>
        <w:jc w:val="both"/>
        <w:rPr>
          <w:sz w:val="32"/>
          <w:szCs w:val="32"/>
        </w:rPr>
      </w:pPr>
      <w:r w:rsidRPr="00D57EAE">
        <w:rPr>
          <w:sz w:val="32"/>
          <w:szCs w:val="32"/>
        </w:rPr>
        <w:lastRenderedPageBreak/>
        <w:t>выполнять иные требования, предусмотренные Земельным кодексом Российской Федерации, федеральными законами.</w:t>
      </w:r>
    </w:p>
    <w:p w:rsidR="00D57EAE" w:rsidRPr="00D57EAE" w:rsidRDefault="00D57EAE" w:rsidP="00D57EAE">
      <w:pPr>
        <w:widowControl/>
        <w:jc w:val="center"/>
        <w:rPr>
          <w:sz w:val="32"/>
          <w:szCs w:val="32"/>
        </w:rPr>
      </w:pP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Обязанность использовать земельный участок</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на основании возникших прав</w:t>
      </w:r>
    </w:p>
    <w:p w:rsidR="00D57EAE" w:rsidRPr="00D57EAE" w:rsidRDefault="00D57EAE" w:rsidP="00D57EAE">
      <w:pPr>
        <w:widowControl/>
        <w:ind w:firstLine="540"/>
        <w:jc w:val="both"/>
        <w:rPr>
          <w:sz w:val="32"/>
          <w:szCs w:val="32"/>
        </w:rPr>
      </w:pPr>
    </w:p>
    <w:p w:rsidR="00D57EAE" w:rsidRPr="00D57EAE" w:rsidRDefault="00D57EAE" w:rsidP="00D57EAE">
      <w:pPr>
        <w:widowControl/>
        <w:ind w:firstLine="540"/>
        <w:jc w:val="both"/>
        <w:rPr>
          <w:sz w:val="32"/>
          <w:szCs w:val="32"/>
        </w:rPr>
      </w:pPr>
      <w:r w:rsidRPr="00D57EAE">
        <w:rPr>
          <w:sz w:val="32"/>
          <w:szCs w:val="32"/>
        </w:rPr>
        <w:t xml:space="preserve">В соответствии с </w:t>
      </w:r>
      <w:hyperlink r:id="rId8" w:history="1">
        <w:r w:rsidRPr="00D57EAE">
          <w:rPr>
            <w:color w:val="0000FF"/>
            <w:sz w:val="32"/>
            <w:szCs w:val="32"/>
          </w:rPr>
          <w:t>частью 1 статьи 25</w:t>
        </w:r>
      </w:hyperlink>
      <w:r w:rsidRPr="00D57EAE">
        <w:rPr>
          <w:sz w:val="32"/>
          <w:szCs w:val="32"/>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9" w:history="1">
        <w:r w:rsidRPr="00D57EAE">
          <w:rPr>
            <w:color w:val="0000FF"/>
            <w:sz w:val="32"/>
            <w:szCs w:val="32"/>
          </w:rPr>
          <w:t>законом</w:t>
        </w:r>
      </w:hyperlink>
      <w:r w:rsidRPr="00D57EAE">
        <w:rPr>
          <w:sz w:val="32"/>
          <w:szCs w:val="32"/>
        </w:rPr>
        <w:t xml:space="preserve"> от 13 июля 2015 г. N 218-ФЗ "О государственной регистрации недвижимости" (далее - Федеральный закон N 218-ФЗ).</w:t>
      </w:r>
    </w:p>
    <w:p w:rsidR="00D57EAE" w:rsidRPr="00D57EAE" w:rsidRDefault="00D57EAE" w:rsidP="00D57EAE">
      <w:pPr>
        <w:widowControl/>
        <w:spacing w:before="200"/>
        <w:ind w:firstLine="540"/>
        <w:jc w:val="both"/>
        <w:rPr>
          <w:sz w:val="32"/>
          <w:szCs w:val="32"/>
        </w:rPr>
      </w:pPr>
      <w:r w:rsidRPr="00D57EAE">
        <w:rPr>
          <w:sz w:val="32"/>
          <w:szCs w:val="32"/>
        </w:rPr>
        <w:t xml:space="preserve">Права на земельные участки удостоверяются документами в порядке, установленном Федеральным </w:t>
      </w:r>
      <w:hyperlink r:id="rId10" w:history="1">
        <w:r w:rsidRPr="00D57EAE">
          <w:rPr>
            <w:color w:val="0000FF"/>
            <w:sz w:val="32"/>
            <w:szCs w:val="32"/>
          </w:rPr>
          <w:t>законом</w:t>
        </w:r>
      </w:hyperlink>
      <w:r w:rsidRPr="00D57EAE">
        <w:rPr>
          <w:sz w:val="32"/>
          <w:szCs w:val="32"/>
        </w:rPr>
        <w:t xml:space="preserve"> N 218-ФЗ.</w:t>
      </w:r>
    </w:p>
    <w:p w:rsidR="00D57EAE" w:rsidRPr="00D57EAE" w:rsidRDefault="00D57EAE" w:rsidP="00D57EAE">
      <w:pPr>
        <w:widowControl/>
        <w:spacing w:before="200"/>
        <w:ind w:firstLine="540"/>
        <w:jc w:val="both"/>
        <w:rPr>
          <w:sz w:val="32"/>
          <w:szCs w:val="32"/>
        </w:rPr>
      </w:pPr>
      <w:r w:rsidRPr="00D57EAE">
        <w:rPr>
          <w:sz w:val="32"/>
          <w:szCs w:val="32"/>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57EAE" w:rsidRPr="00D57EAE" w:rsidRDefault="00D57EAE" w:rsidP="00D57EAE">
      <w:pPr>
        <w:widowControl/>
        <w:spacing w:before="200"/>
        <w:ind w:firstLine="540"/>
        <w:jc w:val="both"/>
        <w:rPr>
          <w:sz w:val="32"/>
          <w:szCs w:val="32"/>
        </w:rPr>
      </w:pPr>
      <w:r w:rsidRPr="00D57EAE">
        <w:rPr>
          <w:sz w:val="32"/>
          <w:szCs w:val="32"/>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57EAE" w:rsidRPr="00D57EAE" w:rsidRDefault="00D57EAE" w:rsidP="00D57EAE">
      <w:pPr>
        <w:widowControl/>
        <w:spacing w:before="200"/>
        <w:ind w:firstLine="540"/>
        <w:jc w:val="both"/>
        <w:rPr>
          <w:sz w:val="32"/>
          <w:szCs w:val="32"/>
        </w:rPr>
      </w:pPr>
      <w:r w:rsidRPr="00D57EAE">
        <w:rPr>
          <w:sz w:val="32"/>
          <w:szCs w:val="32"/>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57EAE" w:rsidRPr="00D57EAE" w:rsidRDefault="00D57EAE" w:rsidP="00D57EAE">
      <w:pPr>
        <w:widowControl/>
        <w:spacing w:before="200"/>
        <w:ind w:firstLine="540"/>
        <w:jc w:val="both"/>
        <w:rPr>
          <w:sz w:val="32"/>
          <w:szCs w:val="32"/>
        </w:rPr>
      </w:pPr>
      <w:r w:rsidRPr="00D57EAE">
        <w:rPr>
          <w:sz w:val="32"/>
          <w:szCs w:val="32"/>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11" w:history="1">
        <w:r w:rsidRPr="00D57EAE">
          <w:rPr>
            <w:color w:val="0000FF"/>
            <w:sz w:val="32"/>
            <w:szCs w:val="32"/>
          </w:rPr>
          <w:t>статьей 25</w:t>
        </w:r>
      </w:hyperlink>
      <w:r w:rsidRPr="00D57EAE">
        <w:rPr>
          <w:sz w:val="32"/>
          <w:szCs w:val="32"/>
        </w:rPr>
        <w:t xml:space="preserve"> Земельного кодекса Российской Федерации.</w:t>
      </w:r>
    </w:p>
    <w:p w:rsidR="00D57EAE" w:rsidRPr="00D57EAE" w:rsidRDefault="00D57EAE" w:rsidP="00D57EAE">
      <w:pPr>
        <w:widowControl/>
        <w:spacing w:before="200"/>
        <w:ind w:firstLine="540"/>
        <w:jc w:val="both"/>
        <w:rPr>
          <w:sz w:val="32"/>
          <w:szCs w:val="32"/>
        </w:rPr>
      </w:pPr>
      <w:r w:rsidRPr="00D57EAE">
        <w:rPr>
          <w:sz w:val="32"/>
          <w:szCs w:val="32"/>
        </w:rPr>
        <w:t xml:space="preserve">Ответственность за данное правонарушение предусмотрена </w:t>
      </w:r>
      <w:hyperlink r:id="rId12" w:history="1">
        <w:r w:rsidRPr="00D57EAE">
          <w:rPr>
            <w:color w:val="0000FF"/>
            <w:sz w:val="32"/>
            <w:szCs w:val="32"/>
          </w:rPr>
          <w:t>статьей 7.1</w:t>
        </w:r>
      </w:hyperlink>
      <w:r w:rsidRPr="00D57EAE">
        <w:rPr>
          <w:sz w:val="32"/>
          <w:szCs w:val="32"/>
        </w:rPr>
        <w:t xml:space="preserve"> Кодекса Российской Федерации об административных правонарушениях.</w:t>
      </w:r>
    </w:p>
    <w:p w:rsidR="00D57EAE" w:rsidRPr="00D57EAE" w:rsidRDefault="00D57EAE" w:rsidP="00D57EAE">
      <w:pPr>
        <w:widowControl/>
        <w:spacing w:before="200"/>
        <w:ind w:firstLine="540"/>
        <w:jc w:val="both"/>
        <w:rPr>
          <w:sz w:val="32"/>
          <w:szCs w:val="32"/>
        </w:rPr>
      </w:pPr>
      <w:r w:rsidRPr="00D57EAE">
        <w:rPr>
          <w:sz w:val="32"/>
          <w:szCs w:val="32"/>
        </w:rPr>
        <w:lastRenderedPageBreak/>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D57EAE" w:rsidRPr="00D57EAE" w:rsidRDefault="00D57EAE" w:rsidP="00D57EAE">
      <w:pPr>
        <w:widowControl/>
        <w:spacing w:before="200"/>
        <w:ind w:firstLine="540"/>
        <w:jc w:val="both"/>
        <w:rPr>
          <w:sz w:val="32"/>
          <w:szCs w:val="32"/>
        </w:rPr>
      </w:pPr>
      <w:r w:rsidRPr="00D57EAE">
        <w:rPr>
          <w:sz w:val="32"/>
          <w:szCs w:val="32"/>
        </w:rP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D57EAE" w:rsidRPr="00D57EAE" w:rsidRDefault="00D57EAE" w:rsidP="00D57EAE">
      <w:pPr>
        <w:widowControl/>
        <w:spacing w:before="200"/>
        <w:ind w:firstLine="540"/>
        <w:jc w:val="both"/>
        <w:rPr>
          <w:sz w:val="32"/>
          <w:szCs w:val="32"/>
        </w:rPr>
      </w:pPr>
      <w:r w:rsidRPr="00D57EAE">
        <w:rPr>
          <w:sz w:val="32"/>
          <w:szCs w:val="32"/>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13" w:history="1">
        <w:r w:rsidRPr="00D57EAE">
          <w:rPr>
            <w:color w:val="0000FF"/>
            <w:sz w:val="32"/>
            <w:szCs w:val="32"/>
          </w:rPr>
          <w:t>статьей 26</w:t>
        </w:r>
      </w:hyperlink>
      <w:r w:rsidRPr="00D57EAE">
        <w:rPr>
          <w:sz w:val="32"/>
          <w:szCs w:val="32"/>
        </w:rPr>
        <w:t xml:space="preserve"> Земельного кодекса Российской Федерации подлежат государственной регистрации.</w:t>
      </w:r>
    </w:p>
    <w:p w:rsidR="00D57EAE" w:rsidRPr="00D57EAE" w:rsidRDefault="00D57EAE" w:rsidP="00D57EAE">
      <w:pPr>
        <w:widowControl/>
        <w:jc w:val="center"/>
        <w:rPr>
          <w:sz w:val="32"/>
          <w:szCs w:val="32"/>
        </w:rPr>
      </w:pP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3.2. Обязанность юридического лица переоформить право</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постоянного (бессрочного) пользования земельным участком</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на право аренды или приобрести в собственность</w:t>
      </w:r>
    </w:p>
    <w:p w:rsidR="00D57EAE" w:rsidRPr="00D57EAE" w:rsidRDefault="00D57EAE" w:rsidP="00D57EAE">
      <w:pPr>
        <w:widowControl/>
        <w:ind w:firstLine="540"/>
        <w:jc w:val="both"/>
        <w:rPr>
          <w:sz w:val="32"/>
          <w:szCs w:val="32"/>
        </w:rPr>
      </w:pPr>
    </w:p>
    <w:p w:rsidR="00D57EAE" w:rsidRPr="00D57EAE" w:rsidRDefault="00D57EAE" w:rsidP="00D57EAE">
      <w:pPr>
        <w:widowControl/>
        <w:ind w:firstLine="540"/>
        <w:jc w:val="both"/>
        <w:rPr>
          <w:sz w:val="32"/>
          <w:szCs w:val="32"/>
        </w:rPr>
      </w:pPr>
      <w:r w:rsidRPr="00D57EAE">
        <w:rPr>
          <w:sz w:val="32"/>
          <w:szCs w:val="32"/>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w:t>
      </w:r>
      <w:r w:rsidRPr="00D57EAE">
        <w:rPr>
          <w:sz w:val="32"/>
          <w:szCs w:val="32"/>
        </w:rPr>
        <w:lastRenderedPageBreak/>
        <w:t xml:space="preserve">пользования по своему желанию до 1 июля 2012 года в соответствии с правилами, установленными Земельным </w:t>
      </w:r>
      <w:hyperlink r:id="rId14" w:history="1">
        <w:r w:rsidRPr="00D57EAE">
          <w:rPr>
            <w:color w:val="0000FF"/>
            <w:sz w:val="32"/>
            <w:szCs w:val="32"/>
          </w:rPr>
          <w:t>кодексом</w:t>
        </w:r>
      </w:hyperlink>
      <w:r w:rsidRPr="00D57EAE">
        <w:rPr>
          <w:sz w:val="32"/>
          <w:szCs w:val="32"/>
        </w:rPr>
        <w:t xml:space="preserve"> Российской Федерации.</w:t>
      </w:r>
    </w:p>
    <w:p w:rsidR="00D57EAE" w:rsidRPr="00D57EAE" w:rsidRDefault="00D57EAE" w:rsidP="00D57EAE">
      <w:pPr>
        <w:widowControl/>
        <w:spacing w:before="200"/>
        <w:ind w:firstLine="540"/>
        <w:jc w:val="both"/>
        <w:rPr>
          <w:sz w:val="32"/>
          <w:szCs w:val="32"/>
        </w:rPr>
      </w:pPr>
      <w:r w:rsidRPr="00D57EAE">
        <w:rPr>
          <w:sz w:val="32"/>
          <w:szCs w:val="32"/>
        </w:rPr>
        <w:t>Переоформление права на земельный участок включает в себя:</w:t>
      </w:r>
    </w:p>
    <w:p w:rsidR="00D57EAE" w:rsidRPr="00D57EAE" w:rsidRDefault="00D57EAE" w:rsidP="00D57EAE">
      <w:pPr>
        <w:widowControl/>
        <w:spacing w:before="200"/>
        <w:ind w:firstLine="540"/>
        <w:jc w:val="both"/>
        <w:rPr>
          <w:sz w:val="32"/>
          <w:szCs w:val="32"/>
        </w:rPr>
      </w:pPr>
      <w:r w:rsidRPr="00D57EAE">
        <w:rPr>
          <w:sz w:val="32"/>
          <w:szCs w:val="32"/>
        </w:rPr>
        <w:t xml:space="preserve">подачу заявления заинтересованным лицом о предоставлении ему земельного участка на соответствующем праве, предусмотренном </w:t>
      </w:r>
      <w:hyperlink r:id="rId15" w:history="1">
        <w:r w:rsidRPr="00D57EAE">
          <w:rPr>
            <w:color w:val="0000FF"/>
            <w:sz w:val="32"/>
            <w:szCs w:val="32"/>
          </w:rPr>
          <w:t>Кодексом</w:t>
        </w:r>
      </w:hyperlink>
      <w:r w:rsidRPr="00D57EAE">
        <w:rPr>
          <w:sz w:val="32"/>
          <w:szCs w:val="32"/>
        </w:rPr>
        <w:t>, при переоформлении права постоянного (бессрочного) пользования;</w:t>
      </w:r>
    </w:p>
    <w:p w:rsidR="00D57EAE" w:rsidRPr="00D57EAE" w:rsidRDefault="00D57EAE" w:rsidP="00D57EAE">
      <w:pPr>
        <w:widowControl/>
        <w:spacing w:before="200"/>
        <w:ind w:firstLine="540"/>
        <w:jc w:val="both"/>
        <w:rPr>
          <w:sz w:val="32"/>
          <w:szCs w:val="32"/>
        </w:rPr>
      </w:pPr>
      <w:r w:rsidRPr="00D57EAE">
        <w:rPr>
          <w:sz w:val="32"/>
          <w:szCs w:val="32"/>
        </w:rPr>
        <w:t>принятие решения уполномоченным органом о предоставлении земельного участка на соответствующем праве;</w:t>
      </w:r>
    </w:p>
    <w:p w:rsidR="00D57EAE" w:rsidRPr="00D57EAE" w:rsidRDefault="00D57EAE" w:rsidP="00D57EAE">
      <w:pPr>
        <w:widowControl/>
        <w:spacing w:before="200"/>
        <w:ind w:firstLine="540"/>
        <w:jc w:val="both"/>
        <w:rPr>
          <w:sz w:val="32"/>
          <w:szCs w:val="32"/>
        </w:rPr>
      </w:pPr>
      <w:r w:rsidRPr="00D57EAE">
        <w:rPr>
          <w:sz w:val="32"/>
          <w:szCs w:val="32"/>
        </w:rPr>
        <w:t xml:space="preserve">государственную регистрацию права в соответствии с Федеральным </w:t>
      </w:r>
      <w:hyperlink r:id="rId16" w:history="1">
        <w:r w:rsidRPr="00D57EAE">
          <w:rPr>
            <w:color w:val="0000FF"/>
            <w:sz w:val="32"/>
            <w:szCs w:val="32"/>
          </w:rPr>
          <w:t>законом</w:t>
        </w:r>
      </w:hyperlink>
      <w:r w:rsidRPr="00D57EAE">
        <w:rPr>
          <w:sz w:val="32"/>
          <w:szCs w:val="32"/>
        </w:rPr>
        <w:t xml:space="preserve"> N 218-ФЗ.</w:t>
      </w:r>
    </w:p>
    <w:p w:rsidR="00D57EAE" w:rsidRPr="00D57EAE" w:rsidRDefault="00D57EAE" w:rsidP="00D57EAE">
      <w:pPr>
        <w:widowControl/>
        <w:spacing w:before="200"/>
        <w:ind w:firstLine="540"/>
        <w:jc w:val="both"/>
        <w:rPr>
          <w:sz w:val="32"/>
          <w:szCs w:val="32"/>
        </w:rPr>
      </w:pPr>
      <w:r w:rsidRPr="00D57EAE">
        <w:rPr>
          <w:sz w:val="32"/>
          <w:szCs w:val="32"/>
        </w:rP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17" w:history="1">
        <w:r w:rsidRPr="00D57EAE">
          <w:rPr>
            <w:color w:val="0000FF"/>
            <w:sz w:val="32"/>
            <w:szCs w:val="32"/>
          </w:rPr>
          <w:t>статьей 7.34</w:t>
        </w:r>
      </w:hyperlink>
      <w:r w:rsidRPr="00D57EAE">
        <w:rPr>
          <w:sz w:val="32"/>
          <w:szCs w:val="32"/>
        </w:rPr>
        <w:t xml:space="preserve"> Кодекса Российской Федерации об административных правонарушениях.</w:t>
      </w:r>
    </w:p>
    <w:p w:rsidR="00D57EAE" w:rsidRPr="00D57EAE" w:rsidRDefault="00D57EAE" w:rsidP="00D57EAE">
      <w:pPr>
        <w:widowControl/>
        <w:spacing w:before="200"/>
        <w:ind w:firstLine="540"/>
        <w:jc w:val="both"/>
        <w:rPr>
          <w:sz w:val="32"/>
          <w:szCs w:val="32"/>
        </w:rPr>
      </w:pPr>
      <w:r w:rsidRPr="00D57EAE">
        <w:rPr>
          <w:sz w:val="32"/>
          <w:szCs w:val="32"/>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18" w:history="1">
        <w:r w:rsidRPr="00D57EAE">
          <w:rPr>
            <w:color w:val="0000FF"/>
            <w:sz w:val="32"/>
            <w:szCs w:val="32"/>
          </w:rPr>
          <w:t>кодекса</w:t>
        </w:r>
      </w:hyperlink>
      <w:r w:rsidRPr="00D57EAE">
        <w:rPr>
          <w:sz w:val="32"/>
          <w:szCs w:val="32"/>
        </w:rP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rsidR="00D57EAE" w:rsidRPr="00D57EAE" w:rsidRDefault="00D57EAE" w:rsidP="00D57EAE">
      <w:pPr>
        <w:widowControl/>
        <w:jc w:val="center"/>
        <w:rPr>
          <w:sz w:val="32"/>
          <w:szCs w:val="32"/>
        </w:rPr>
      </w:pP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Обязанность использовать земельный</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участок по целевому назначению в соответствии с его</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принадлежностью к той или иной категории земель</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и (или) разрешенным использованием</w:t>
      </w:r>
    </w:p>
    <w:p w:rsidR="00D57EAE" w:rsidRPr="00D57EAE" w:rsidRDefault="00D57EAE" w:rsidP="00D57EAE">
      <w:pPr>
        <w:widowControl/>
        <w:ind w:firstLine="540"/>
        <w:jc w:val="both"/>
        <w:rPr>
          <w:sz w:val="32"/>
          <w:szCs w:val="32"/>
        </w:rPr>
      </w:pPr>
    </w:p>
    <w:p w:rsidR="00D57EAE" w:rsidRPr="00D57EAE" w:rsidRDefault="005522D2" w:rsidP="00D57EAE">
      <w:pPr>
        <w:widowControl/>
        <w:ind w:firstLine="540"/>
        <w:jc w:val="both"/>
        <w:rPr>
          <w:sz w:val="32"/>
          <w:szCs w:val="32"/>
        </w:rPr>
      </w:pPr>
      <w:hyperlink r:id="rId19" w:history="1">
        <w:r w:rsidR="00D57EAE" w:rsidRPr="00D57EAE">
          <w:rPr>
            <w:color w:val="0000FF"/>
            <w:sz w:val="32"/>
            <w:szCs w:val="32"/>
          </w:rPr>
          <w:t>Статьей 7</w:t>
        </w:r>
      </w:hyperlink>
      <w:r w:rsidR="00D57EAE" w:rsidRPr="00D57EAE">
        <w:rPr>
          <w:sz w:val="32"/>
          <w:szCs w:val="32"/>
        </w:rP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D57EAE" w:rsidRPr="00D57EAE" w:rsidRDefault="00D57EAE" w:rsidP="00D57EAE">
      <w:pPr>
        <w:widowControl/>
        <w:spacing w:before="200"/>
        <w:ind w:firstLine="540"/>
        <w:jc w:val="both"/>
        <w:rPr>
          <w:sz w:val="32"/>
          <w:szCs w:val="32"/>
        </w:rPr>
      </w:pPr>
      <w:r w:rsidRPr="00D57EAE">
        <w:rPr>
          <w:sz w:val="32"/>
          <w:szCs w:val="32"/>
        </w:rPr>
        <w:t xml:space="preserve">Виды разрешенного использования земельных участков определяются в соответствии с </w:t>
      </w:r>
      <w:hyperlink r:id="rId20" w:history="1">
        <w:r w:rsidRPr="00D57EAE">
          <w:rPr>
            <w:color w:val="0000FF"/>
            <w:sz w:val="32"/>
            <w:szCs w:val="32"/>
          </w:rPr>
          <w:t>классификатором</w:t>
        </w:r>
      </w:hyperlink>
      <w:r w:rsidRPr="00D57EAE">
        <w:rPr>
          <w:sz w:val="32"/>
          <w:szCs w:val="32"/>
        </w:rPr>
        <w:t xml:space="preserve"> видов разрешенного использования </w:t>
      </w:r>
      <w:r w:rsidRPr="00D57EAE">
        <w:rPr>
          <w:sz w:val="32"/>
          <w:szCs w:val="32"/>
        </w:rPr>
        <w:lastRenderedPageBreak/>
        <w:t xml:space="preserve">земельных участков, утвержденным приказом </w:t>
      </w:r>
      <w:r>
        <w:rPr>
          <w:sz w:val="32"/>
          <w:szCs w:val="32"/>
        </w:rPr>
        <w:t>Росреестра</w:t>
      </w:r>
      <w:r w:rsidRPr="00D57EAE">
        <w:rPr>
          <w:sz w:val="32"/>
          <w:szCs w:val="32"/>
        </w:rPr>
        <w:t xml:space="preserve"> от 1</w:t>
      </w:r>
      <w:r>
        <w:rPr>
          <w:sz w:val="32"/>
          <w:szCs w:val="32"/>
        </w:rPr>
        <w:t>0 ноября</w:t>
      </w:r>
      <w:r w:rsidRPr="00D57EAE">
        <w:rPr>
          <w:sz w:val="32"/>
          <w:szCs w:val="32"/>
        </w:rPr>
        <w:t xml:space="preserve"> 20</w:t>
      </w:r>
      <w:r>
        <w:rPr>
          <w:sz w:val="32"/>
          <w:szCs w:val="32"/>
        </w:rPr>
        <w:t>20</w:t>
      </w:r>
      <w:r w:rsidRPr="00D57EAE">
        <w:rPr>
          <w:sz w:val="32"/>
          <w:szCs w:val="32"/>
        </w:rPr>
        <w:t xml:space="preserve"> г. N </w:t>
      </w:r>
      <w:r>
        <w:rPr>
          <w:sz w:val="32"/>
          <w:szCs w:val="32"/>
        </w:rPr>
        <w:t>П/0412</w:t>
      </w:r>
      <w:r w:rsidRPr="00D57EAE">
        <w:rPr>
          <w:sz w:val="32"/>
          <w:szCs w:val="32"/>
        </w:rPr>
        <w:t>.</w:t>
      </w:r>
    </w:p>
    <w:p w:rsidR="00D57EAE" w:rsidRPr="00D57EAE" w:rsidRDefault="00D57EAE" w:rsidP="00D57EAE">
      <w:pPr>
        <w:widowControl/>
        <w:spacing w:before="200"/>
        <w:ind w:firstLine="540"/>
        <w:jc w:val="both"/>
        <w:rPr>
          <w:sz w:val="32"/>
          <w:szCs w:val="32"/>
        </w:rPr>
      </w:pPr>
      <w:r w:rsidRPr="00D57EAE">
        <w:rPr>
          <w:sz w:val="32"/>
          <w:szCs w:val="32"/>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57EAE" w:rsidRPr="00D57EAE" w:rsidRDefault="00D57EAE" w:rsidP="00D57EAE">
      <w:pPr>
        <w:widowControl/>
        <w:spacing w:before="200"/>
        <w:ind w:firstLine="540"/>
        <w:jc w:val="both"/>
        <w:rPr>
          <w:sz w:val="32"/>
          <w:szCs w:val="32"/>
        </w:rPr>
      </w:pPr>
      <w:r w:rsidRPr="00D57EAE">
        <w:rPr>
          <w:sz w:val="32"/>
          <w:szCs w:val="32"/>
        </w:rPr>
        <w:t>Вид разрешенного использования земельного участка указывается в сведениях Единого государственного реестра недвижимости.</w:t>
      </w:r>
    </w:p>
    <w:p w:rsidR="00D57EAE" w:rsidRPr="00D57EAE" w:rsidRDefault="00D57EAE" w:rsidP="00D57EAE">
      <w:pPr>
        <w:widowControl/>
        <w:spacing w:before="200"/>
        <w:ind w:firstLine="540"/>
        <w:jc w:val="both"/>
        <w:rPr>
          <w:sz w:val="32"/>
          <w:szCs w:val="32"/>
        </w:rPr>
      </w:pPr>
      <w:r w:rsidRPr="00D57EAE">
        <w:rPr>
          <w:sz w:val="32"/>
          <w:szCs w:val="32"/>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D57EAE" w:rsidRPr="00D57EAE" w:rsidRDefault="00D57EAE" w:rsidP="00D57EAE">
      <w:pPr>
        <w:widowControl/>
        <w:spacing w:before="200"/>
        <w:ind w:firstLine="540"/>
        <w:jc w:val="both"/>
        <w:rPr>
          <w:sz w:val="32"/>
          <w:szCs w:val="32"/>
        </w:rPr>
      </w:pPr>
      <w:r w:rsidRPr="00D57EAE">
        <w:rPr>
          <w:sz w:val="32"/>
          <w:szCs w:val="32"/>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D57EAE" w:rsidRPr="00D57EAE" w:rsidRDefault="00D57EAE" w:rsidP="00D57EAE">
      <w:pPr>
        <w:widowControl/>
        <w:spacing w:before="200"/>
        <w:ind w:firstLine="540"/>
        <w:jc w:val="both"/>
        <w:rPr>
          <w:sz w:val="32"/>
          <w:szCs w:val="32"/>
        </w:rPr>
      </w:pPr>
      <w:r w:rsidRPr="00D57EAE">
        <w:rPr>
          <w:sz w:val="32"/>
          <w:szCs w:val="32"/>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hyperlink r:id="rId21" w:history="1">
        <w:r w:rsidRPr="00D57EAE">
          <w:rPr>
            <w:color w:val="0000FF"/>
            <w:sz w:val="32"/>
            <w:szCs w:val="32"/>
          </w:rPr>
          <w:t>классификатором</w:t>
        </w:r>
      </w:hyperlink>
      <w:r w:rsidRPr="00D57EAE">
        <w:rPr>
          <w:sz w:val="32"/>
          <w:szCs w:val="32"/>
        </w:rPr>
        <w:t xml:space="preserve"> видов разрешенного использования земельных участков, утвержденным приказом приказом </w:t>
      </w:r>
      <w:r>
        <w:rPr>
          <w:sz w:val="32"/>
          <w:szCs w:val="32"/>
        </w:rPr>
        <w:t>Росреестра</w:t>
      </w:r>
      <w:r w:rsidRPr="00D57EAE">
        <w:rPr>
          <w:sz w:val="32"/>
          <w:szCs w:val="32"/>
        </w:rPr>
        <w:t xml:space="preserve"> от 1</w:t>
      </w:r>
      <w:r>
        <w:rPr>
          <w:sz w:val="32"/>
          <w:szCs w:val="32"/>
        </w:rPr>
        <w:t>0 ноября</w:t>
      </w:r>
      <w:r w:rsidRPr="00D57EAE">
        <w:rPr>
          <w:sz w:val="32"/>
          <w:szCs w:val="32"/>
        </w:rPr>
        <w:t xml:space="preserve"> 20</w:t>
      </w:r>
      <w:r>
        <w:rPr>
          <w:sz w:val="32"/>
          <w:szCs w:val="32"/>
        </w:rPr>
        <w:t>20</w:t>
      </w:r>
      <w:r w:rsidRPr="00D57EAE">
        <w:rPr>
          <w:sz w:val="32"/>
          <w:szCs w:val="32"/>
        </w:rPr>
        <w:t xml:space="preserve"> г. N </w:t>
      </w:r>
      <w:r>
        <w:rPr>
          <w:sz w:val="32"/>
          <w:szCs w:val="32"/>
        </w:rPr>
        <w:t>П/0412</w:t>
      </w:r>
      <w:r w:rsidRPr="00D57EAE">
        <w:rPr>
          <w:sz w:val="32"/>
          <w:szCs w:val="32"/>
        </w:rPr>
        <w:t>,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D57EAE" w:rsidRPr="00D57EAE" w:rsidRDefault="00D57EAE" w:rsidP="00D57EAE">
      <w:pPr>
        <w:widowControl/>
        <w:spacing w:before="200"/>
        <w:ind w:firstLine="540"/>
        <w:jc w:val="both"/>
        <w:rPr>
          <w:sz w:val="32"/>
          <w:szCs w:val="32"/>
        </w:rPr>
      </w:pPr>
      <w:r w:rsidRPr="00D57EAE">
        <w:rPr>
          <w:sz w:val="32"/>
          <w:szCs w:val="32"/>
        </w:rPr>
        <w:lastRenderedPageBreak/>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22" w:history="1">
        <w:r w:rsidRPr="00D57EAE">
          <w:rPr>
            <w:color w:val="0000FF"/>
            <w:sz w:val="32"/>
            <w:szCs w:val="32"/>
          </w:rPr>
          <w:t>частью 1 статьи 8.8</w:t>
        </w:r>
      </w:hyperlink>
      <w:r w:rsidRPr="00D57EAE">
        <w:rPr>
          <w:sz w:val="32"/>
          <w:szCs w:val="32"/>
        </w:rPr>
        <w:t xml:space="preserve"> Кодекса Российской Федерации об административных правонарушениях предусмотрена административная ответственность.</w:t>
      </w:r>
    </w:p>
    <w:p w:rsidR="00D57EAE" w:rsidRPr="00D57EAE" w:rsidRDefault="00D57EAE" w:rsidP="00D57EAE">
      <w:pPr>
        <w:widowControl/>
        <w:spacing w:before="200"/>
        <w:ind w:firstLine="540"/>
        <w:jc w:val="both"/>
        <w:rPr>
          <w:sz w:val="32"/>
          <w:szCs w:val="32"/>
        </w:rPr>
      </w:pPr>
      <w:r w:rsidRPr="00D57EAE">
        <w:rPr>
          <w:sz w:val="32"/>
          <w:szCs w:val="32"/>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D57EAE" w:rsidRPr="00D57EAE" w:rsidRDefault="00D57EAE" w:rsidP="00D57EAE">
      <w:pPr>
        <w:widowControl/>
        <w:ind w:firstLine="540"/>
        <w:jc w:val="both"/>
        <w:rPr>
          <w:sz w:val="32"/>
          <w:szCs w:val="32"/>
        </w:rPr>
      </w:pP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Обязанность использовать земельный участок,</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предназначенный для жилищного или иного строительства,</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садоводства и огородничества в течение срока,</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установленного закона</w:t>
      </w:r>
    </w:p>
    <w:p w:rsidR="00D57EAE" w:rsidRPr="00D57EAE" w:rsidRDefault="00D57EAE" w:rsidP="00D57EAE">
      <w:pPr>
        <w:widowControl/>
        <w:jc w:val="right"/>
        <w:rPr>
          <w:sz w:val="32"/>
          <w:szCs w:val="32"/>
        </w:rPr>
      </w:pPr>
    </w:p>
    <w:p w:rsidR="00D57EAE" w:rsidRPr="00D57EAE" w:rsidRDefault="005522D2" w:rsidP="00D57EAE">
      <w:pPr>
        <w:widowControl/>
        <w:ind w:firstLine="540"/>
        <w:jc w:val="both"/>
        <w:rPr>
          <w:sz w:val="32"/>
          <w:szCs w:val="32"/>
        </w:rPr>
      </w:pPr>
      <w:hyperlink r:id="rId23" w:history="1">
        <w:r w:rsidR="00D57EAE" w:rsidRPr="00D57EAE">
          <w:rPr>
            <w:color w:val="0000FF"/>
            <w:sz w:val="32"/>
            <w:szCs w:val="32"/>
          </w:rPr>
          <w:t>Статьей 42</w:t>
        </w:r>
      </w:hyperlink>
      <w:r w:rsidR="00D57EAE" w:rsidRPr="00D57EAE">
        <w:rPr>
          <w:sz w:val="32"/>
          <w:szCs w:val="32"/>
        </w:rP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D57EAE" w:rsidRPr="00D57EAE" w:rsidRDefault="00D57EAE" w:rsidP="00D57EAE">
      <w:pPr>
        <w:widowControl/>
        <w:spacing w:before="200"/>
        <w:ind w:firstLine="540"/>
        <w:jc w:val="both"/>
        <w:rPr>
          <w:sz w:val="32"/>
          <w:szCs w:val="32"/>
        </w:rPr>
      </w:pPr>
      <w:r w:rsidRPr="00D57EAE">
        <w:rPr>
          <w:sz w:val="32"/>
          <w:szCs w:val="32"/>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24" w:history="1">
        <w:r w:rsidRPr="00D57EAE">
          <w:rPr>
            <w:color w:val="0000FF"/>
            <w:sz w:val="32"/>
            <w:szCs w:val="32"/>
          </w:rPr>
          <w:t>кодексом</w:t>
        </w:r>
      </w:hyperlink>
      <w:r w:rsidRPr="00D57EAE">
        <w:rPr>
          <w:sz w:val="32"/>
          <w:szCs w:val="32"/>
        </w:rP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D57EAE" w:rsidRPr="00D57EAE" w:rsidRDefault="00D57EAE" w:rsidP="00D57EAE">
      <w:pPr>
        <w:widowControl/>
        <w:spacing w:before="200"/>
        <w:ind w:firstLine="540"/>
        <w:jc w:val="both"/>
        <w:rPr>
          <w:sz w:val="32"/>
          <w:szCs w:val="32"/>
        </w:rPr>
      </w:pPr>
      <w:r w:rsidRPr="00D57EAE">
        <w:rPr>
          <w:sz w:val="32"/>
          <w:szCs w:val="32"/>
        </w:rP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25" w:history="1">
        <w:r w:rsidRPr="00D57EAE">
          <w:rPr>
            <w:color w:val="0000FF"/>
            <w:sz w:val="32"/>
            <w:szCs w:val="32"/>
          </w:rPr>
          <w:t>статьей 42</w:t>
        </w:r>
      </w:hyperlink>
      <w:r w:rsidRPr="00D57EAE">
        <w:rPr>
          <w:sz w:val="32"/>
          <w:szCs w:val="32"/>
        </w:rP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hyperlink r:id="rId26" w:history="1">
        <w:r w:rsidRPr="00D57EAE">
          <w:rPr>
            <w:color w:val="0000FF"/>
            <w:sz w:val="32"/>
            <w:szCs w:val="32"/>
          </w:rPr>
          <w:t>частью 3 статьи 8.8</w:t>
        </w:r>
      </w:hyperlink>
      <w:r w:rsidRPr="00D57EAE">
        <w:rPr>
          <w:sz w:val="32"/>
          <w:szCs w:val="32"/>
        </w:rPr>
        <w:t xml:space="preserve"> Кодекса Российской Федерации об административных правонарушениях.</w:t>
      </w:r>
    </w:p>
    <w:p w:rsidR="00D57EAE" w:rsidRPr="00D57EAE" w:rsidRDefault="00D57EAE" w:rsidP="00D57EAE">
      <w:pPr>
        <w:widowControl/>
        <w:spacing w:before="200"/>
        <w:ind w:firstLine="540"/>
        <w:jc w:val="both"/>
        <w:rPr>
          <w:sz w:val="32"/>
          <w:szCs w:val="32"/>
        </w:rPr>
      </w:pPr>
      <w:r w:rsidRPr="00D57EAE">
        <w:rPr>
          <w:sz w:val="32"/>
          <w:szCs w:val="32"/>
        </w:rPr>
        <w:lastRenderedPageBreak/>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D57EAE" w:rsidRPr="00D57EAE" w:rsidRDefault="00D57EAE" w:rsidP="00D57EAE">
      <w:pPr>
        <w:widowControl/>
        <w:spacing w:before="200"/>
        <w:ind w:firstLine="540"/>
        <w:jc w:val="both"/>
        <w:rPr>
          <w:sz w:val="32"/>
          <w:szCs w:val="32"/>
        </w:rPr>
      </w:pPr>
      <w:r w:rsidRPr="00D57EAE">
        <w:rPr>
          <w:sz w:val="32"/>
          <w:szCs w:val="32"/>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D57EAE" w:rsidRPr="00D57EAE" w:rsidRDefault="00D57EAE" w:rsidP="00D57EAE">
      <w:pPr>
        <w:widowControl/>
        <w:ind w:firstLine="540"/>
        <w:jc w:val="both"/>
        <w:rPr>
          <w:sz w:val="32"/>
          <w:szCs w:val="32"/>
        </w:rPr>
      </w:pP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Ответственность за правонарушения в области охраны</w:t>
      </w:r>
    </w:p>
    <w:p w:rsidR="00D57EAE" w:rsidRPr="00D57EAE" w:rsidRDefault="00D57EAE" w:rsidP="00D57EAE">
      <w:pPr>
        <w:widowControl/>
        <w:spacing w:after="60"/>
        <w:jc w:val="center"/>
        <w:outlineLvl w:val="1"/>
        <w:rPr>
          <w:rFonts w:eastAsiaTheme="majorEastAsia"/>
          <w:b/>
          <w:bCs/>
          <w:i/>
          <w:iCs/>
          <w:sz w:val="32"/>
          <w:szCs w:val="32"/>
        </w:rPr>
      </w:pPr>
      <w:r w:rsidRPr="00D57EAE">
        <w:rPr>
          <w:rFonts w:eastAsiaTheme="majorEastAsia"/>
          <w:b/>
          <w:bCs/>
          <w:i/>
          <w:iCs/>
          <w:sz w:val="32"/>
          <w:szCs w:val="32"/>
        </w:rPr>
        <w:t>и использования земель</w:t>
      </w:r>
    </w:p>
    <w:p w:rsidR="00D57EAE" w:rsidRPr="00D57EAE" w:rsidRDefault="00D57EAE" w:rsidP="00D57EAE">
      <w:pPr>
        <w:widowControl/>
        <w:ind w:firstLine="540"/>
        <w:jc w:val="both"/>
        <w:rPr>
          <w:sz w:val="32"/>
          <w:szCs w:val="32"/>
        </w:rPr>
      </w:pPr>
    </w:p>
    <w:p w:rsidR="00D57EAE" w:rsidRPr="00D57EAE" w:rsidRDefault="005522D2" w:rsidP="00D57EAE">
      <w:pPr>
        <w:widowControl/>
        <w:ind w:firstLine="540"/>
        <w:jc w:val="both"/>
        <w:rPr>
          <w:sz w:val="32"/>
          <w:szCs w:val="32"/>
        </w:rPr>
      </w:pPr>
      <w:hyperlink r:id="rId27" w:history="1">
        <w:r w:rsidR="00D57EAE" w:rsidRPr="00D57EAE">
          <w:rPr>
            <w:color w:val="0000FF"/>
            <w:sz w:val="32"/>
            <w:szCs w:val="32"/>
          </w:rPr>
          <w:t>Главой XIII</w:t>
        </w:r>
      </w:hyperlink>
      <w:r w:rsidR="00D57EAE" w:rsidRPr="00D57EAE">
        <w:rPr>
          <w:sz w:val="32"/>
          <w:szCs w:val="32"/>
        </w:rP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57EAE" w:rsidRPr="00D57EAE" w:rsidRDefault="00D57EAE" w:rsidP="00D57EAE">
      <w:pPr>
        <w:widowControl/>
        <w:spacing w:before="200"/>
        <w:ind w:firstLine="540"/>
        <w:jc w:val="both"/>
        <w:rPr>
          <w:sz w:val="32"/>
          <w:szCs w:val="32"/>
        </w:rPr>
      </w:pPr>
      <w:r w:rsidRPr="00D57EAE">
        <w:rPr>
          <w:sz w:val="32"/>
          <w:szCs w:val="32"/>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D57EAE" w:rsidRPr="00D57EAE" w:rsidRDefault="00D57EAE" w:rsidP="00D57EAE">
      <w:pPr>
        <w:widowControl/>
        <w:spacing w:before="200"/>
        <w:ind w:firstLine="540"/>
        <w:jc w:val="both"/>
        <w:rPr>
          <w:sz w:val="32"/>
          <w:szCs w:val="32"/>
        </w:rPr>
      </w:pPr>
      <w:r w:rsidRPr="00D57EAE">
        <w:rPr>
          <w:sz w:val="32"/>
          <w:szCs w:val="32"/>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rsidR="00D57EAE" w:rsidRPr="00D57EAE" w:rsidRDefault="00D57EAE" w:rsidP="00D57EAE">
      <w:pPr>
        <w:widowControl/>
        <w:spacing w:before="200"/>
        <w:ind w:firstLine="540"/>
        <w:jc w:val="both"/>
        <w:rPr>
          <w:sz w:val="32"/>
          <w:szCs w:val="32"/>
        </w:rPr>
      </w:pPr>
      <w:r w:rsidRPr="00D57EAE">
        <w:rPr>
          <w:sz w:val="32"/>
          <w:szCs w:val="32"/>
        </w:rPr>
        <w:lastRenderedPageBreak/>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57EAE" w:rsidRPr="00D57EAE" w:rsidRDefault="00D57EAE" w:rsidP="00D57EAE">
      <w:pPr>
        <w:widowControl/>
        <w:jc w:val="both"/>
        <w:rPr>
          <w:sz w:val="32"/>
          <w:szCs w:val="32"/>
        </w:rPr>
      </w:pPr>
    </w:p>
    <w:p w:rsidR="00D36A04" w:rsidRPr="00D57EAE" w:rsidRDefault="00D36A04" w:rsidP="00D57EAE">
      <w:pPr>
        <w:pStyle w:val="Style6"/>
        <w:widowControl/>
        <w:tabs>
          <w:tab w:val="left" w:pos="878"/>
        </w:tabs>
        <w:spacing w:line="240" w:lineRule="auto"/>
        <w:ind w:left="709" w:firstLine="0"/>
        <w:rPr>
          <w:rStyle w:val="FontStyle12"/>
          <w:sz w:val="32"/>
          <w:szCs w:val="32"/>
        </w:rPr>
      </w:pPr>
    </w:p>
    <w:sectPr w:rsidR="00D36A04" w:rsidRPr="00D57EAE" w:rsidSect="00D57EAE">
      <w:pgSz w:w="11906" w:h="16838"/>
      <w:pgMar w:top="284"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D2" w:rsidRDefault="005522D2">
      <w:r>
        <w:separator/>
      </w:r>
    </w:p>
  </w:endnote>
  <w:endnote w:type="continuationSeparator" w:id="0">
    <w:p w:rsidR="005522D2" w:rsidRDefault="0055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D2" w:rsidRDefault="005522D2">
      <w:r>
        <w:separator/>
      </w:r>
    </w:p>
  </w:footnote>
  <w:footnote w:type="continuationSeparator" w:id="0">
    <w:p w:rsidR="005522D2" w:rsidRDefault="00552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5CCE6BC"/>
    <w:lvl w:ilvl="0">
      <w:numFmt w:val="bullet"/>
      <w:lvlText w:val="*"/>
      <w:lvlJc w:val="left"/>
    </w:lvl>
  </w:abstractNum>
  <w:abstractNum w:abstractNumId="1">
    <w:nsid w:val="290C6E48"/>
    <w:multiLevelType w:val="singleLevel"/>
    <w:tmpl w:val="FA6CCF0A"/>
    <w:lvl w:ilvl="0">
      <w:start w:val="1"/>
      <w:numFmt w:val="decimal"/>
      <w:lvlText w:val="%1)"/>
      <w:legacy w:legacy="1" w:legacySpace="0" w:legacyIndent="293"/>
      <w:lvlJc w:val="left"/>
      <w:rPr>
        <w:rFonts w:ascii="Times New Roman" w:hAnsi="Times New Roman" w:cs="Times New Roman" w:hint="default"/>
      </w:rPr>
    </w:lvl>
  </w:abstractNum>
  <w:abstractNum w:abstractNumId="2">
    <w:nsid w:val="69F2274A"/>
    <w:multiLevelType w:val="singleLevel"/>
    <w:tmpl w:val="2EA60F24"/>
    <w:lvl w:ilvl="0">
      <w:start w:val="1"/>
      <w:numFmt w:val="decimal"/>
      <w:lvlText w:val="%1)"/>
      <w:legacy w:legacy="1" w:legacySpace="0" w:legacyIndent="307"/>
      <w:lvlJc w:val="left"/>
      <w:rPr>
        <w:rFonts w:ascii="Times New Roman" w:hAnsi="Times New Roman" w:cs="Times New Roman" w:hint="default"/>
      </w:r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408"/>
        <w:lvlJc w:val="left"/>
        <w:rPr>
          <w:rFonts w:ascii="Times New Roman" w:hAnsi="Times New Roman" w:hint="default"/>
        </w:rPr>
      </w:lvl>
    </w:lvlOverride>
  </w:num>
  <w:num w:numId="5">
    <w:abstractNumId w:val="2"/>
  </w:num>
  <w:num w:numId="6">
    <w:abstractNumId w:val="0"/>
    <w:lvlOverride w:ilvl="0">
      <w:lvl w:ilvl="0">
        <w:numFmt w:val="bullet"/>
        <w:lvlText w:val="-"/>
        <w:legacy w:legacy="1" w:legacySpace="0" w:legacyIndent="283"/>
        <w:lvlJc w:val="left"/>
        <w:rPr>
          <w:rFonts w:ascii="Times New Roman" w:hAnsi="Times New Roman" w:hint="default"/>
        </w:rPr>
      </w:lvl>
    </w:lvlOverride>
  </w:num>
  <w:num w:numId="7">
    <w:abstractNumId w:val="1"/>
  </w:num>
  <w:num w:numId="8">
    <w:abstractNumId w:val="0"/>
    <w:lvlOverride w:ilvl="0">
      <w:lvl w:ilvl="0">
        <w:numFmt w:val="bullet"/>
        <w:lvlText w:val="-"/>
        <w:legacy w:legacy="1" w:legacySpace="0" w:legacyIndent="154"/>
        <w:lvlJc w:val="left"/>
        <w:rPr>
          <w:rFonts w:ascii="Times New Roman" w:hAnsi="Times New Roman" w:hint="default"/>
        </w:rPr>
      </w:lvl>
    </w:lvlOverride>
  </w:num>
  <w:num w:numId="9">
    <w:abstractNumId w:val="0"/>
    <w:lvlOverride w:ilvl="0">
      <w:lvl w:ilvl="0">
        <w:numFmt w:val="bullet"/>
        <w:lvlText w:val="-"/>
        <w:legacy w:legacy="1" w:legacySpace="0" w:legacyIndent="17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46"/>
    <w:rsid w:val="000D78F5"/>
    <w:rsid w:val="00136FF3"/>
    <w:rsid w:val="00510594"/>
    <w:rsid w:val="005522D2"/>
    <w:rsid w:val="006469A3"/>
    <w:rsid w:val="007B43D6"/>
    <w:rsid w:val="009A236E"/>
    <w:rsid w:val="00C60444"/>
    <w:rsid w:val="00C74AFF"/>
    <w:rsid w:val="00D36A04"/>
    <w:rsid w:val="00D51639"/>
    <w:rsid w:val="00D57EAE"/>
    <w:rsid w:val="00D9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998C13-A687-4A6F-8D77-DBD1C5BA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55" w:lineRule="exact"/>
      <w:jc w:val="both"/>
    </w:pPr>
  </w:style>
  <w:style w:type="paragraph" w:customStyle="1" w:styleId="Style2">
    <w:name w:val="Style2"/>
    <w:basedOn w:val="a"/>
    <w:uiPriority w:val="99"/>
  </w:style>
  <w:style w:type="paragraph" w:customStyle="1" w:styleId="Style3">
    <w:name w:val="Style3"/>
    <w:basedOn w:val="a"/>
    <w:uiPriority w:val="99"/>
    <w:pPr>
      <w:spacing w:line="322" w:lineRule="exact"/>
      <w:jc w:val="center"/>
    </w:pPr>
  </w:style>
  <w:style w:type="paragraph" w:customStyle="1" w:styleId="Style4">
    <w:name w:val="Style4"/>
    <w:basedOn w:val="a"/>
    <w:uiPriority w:val="99"/>
    <w:pPr>
      <w:spacing w:line="324" w:lineRule="exact"/>
      <w:ind w:firstLine="466"/>
      <w:jc w:val="both"/>
    </w:pPr>
  </w:style>
  <w:style w:type="paragraph" w:customStyle="1" w:styleId="Style5">
    <w:name w:val="Style5"/>
    <w:basedOn w:val="a"/>
    <w:uiPriority w:val="99"/>
    <w:pPr>
      <w:spacing w:line="322" w:lineRule="exact"/>
      <w:ind w:firstLine="696"/>
      <w:jc w:val="both"/>
    </w:pPr>
  </w:style>
  <w:style w:type="paragraph" w:customStyle="1" w:styleId="Style6">
    <w:name w:val="Style6"/>
    <w:basedOn w:val="a"/>
    <w:uiPriority w:val="99"/>
    <w:pPr>
      <w:spacing w:line="326" w:lineRule="exact"/>
      <w:ind w:firstLine="691"/>
      <w:jc w:val="both"/>
    </w:pPr>
  </w:style>
  <w:style w:type="paragraph" w:customStyle="1" w:styleId="Style7">
    <w:name w:val="Style7"/>
    <w:basedOn w:val="a"/>
    <w:uiPriority w:val="99"/>
    <w:pPr>
      <w:spacing w:line="322" w:lineRule="exact"/>
      <w:ind w:firstLine="821"/>
      <w:jc w:val="both"/>
    </w:pPr>
  </w:style>
  <w:style w:type="paragraph" w:customStyle="1" w:styleId="Style8">
    <w:name w:val="Style8"/>
    <w:basedOn w:val="a"/>
    <w:uiPriority w:val="99"/>
    <w:pPr>
      <w:spacing w:line="326" w:lineRule="exact"/>
      <w:ind w:firstLine="571"/>
      <w:jc w:val="both"/>
    </w:pPr>
  </w:style>
  <w:style w:type="paragraph" w:customStyle="1" w:styleId="Style9">
    <w:name w:val="Style9"/>
    <w:basedOn w:val="a"/>
    <w:uiPriority w:val="99"/>
    <w:pPr>
      <w:spacing w:line="326" w:lineRule="exact"/>
      <w:ind w:firstLine="691"/>
    </w:pPr>
  </w:style>
  <w:style w:type="character" w:customStyle="1" w:styleId="FontStyle11">
    <w:name w:val="Font Style11"/>
    <w:basedOn w:val="a0"/>
    <w:uiPriority w:val="99"/>
    <w:rPr>
      <w:rFonts w:ascii="Times New Roman" w:hAnsi="Times New Roman" w:cs="Times New Roman"/>
      <w:sz w:val="30"/>
      <w:szCs w:val="30"/>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i/>
      <w:iCs/>
      <w:spacing w:val="60"/>
      <w:sz w:val="30"/>
      <w:szCs w:val="30"/>
    </w:rPr>
  </w:style>
  <w:style w:type="character" w:customStyle="1" w:styleId="FontStyle14">
    <w:name w:val="Font Style14"/>
    <w:basedOn w:val="a0"/>
    <w:uiPriority w:val="99"/>
    <w:rPr>
      <w:rFonts w:ascii="Times New Roman" w:hAnsi="Times New Roman" w:cs="Times New Roman"/>
      <w:b/>
      <w:bCs/>
      <w:smallCaps/>
      <w:sz w:val="16"/>
      <w:szCs w:val="16"/>
    </w:rPr>
  </w:style>
  <w:style w:type="character" w:customStyle="1" w:styleId="FontStyle15">
    <w:name w:val="Font Style15"/>
    <w:basedOn w:val="a0"/>
    <w:uiPriority w:val="99"/>
    <w:rPr>
      <w:rFonts w:ascii="Arial Narrow" w:hAnsi="Arial Narrow" w:cs="Arial Narrow"/>
      <w:i/>
      <w:iCs/>
      <w:sz w:val="24"/>
      <w:szCs w:val="24"/>
    </w:rPr>
  </w:style>
  <w:style w:type="character" w:styleId="a3">
    <w:name w:val="Hyperlink"/>
    <w:basedOn w:val="a0"/>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BF5F7589DD9E9880721047BC07EF77FD111D4D54305E95737924C68D0EF1F9D929457265CB34365D7E696BE6B765673FFB1A1796Ab2k6J" TargetMode="External"/><Relationship Id="rId13" Type="http://schemas.openxmlformats.org/officeDocument/2006/relationships/hyperlink" Target="consultantplus://offline/ref=438BF5F7589DD9E9880721047BC07EF77FD111D4D54305E95737924C68D0EF1F9D9294572355B549368DF692F73E7E4876E9AFAB676A2465b2kBJ" TargetMode="External"/><Relationship Id="rId18" Type="http://schemas.openxmlformats.org/officeDocument/2006/relationships/hyperlink" Target="consultantplus://offline/ref=438BF5F7589DD9E9880721047BC07EF77FD111D4D54305E95737924C68D0EF1F8F92CC5B2350A9483998A0C3B1b6k9J" TargetMode="External"/><Relationship Id="rId26" Type="http://schemas.openxmlformats.org/officeDocument/2006/relationships/hyperlink" Target="consultantplus://offline/ref=438BF5F7589DD9E9880721047BC07EF77FD111D6D64705E95737924C68D0EF1F9D9294502755B44365D7E696BE6B765673FFB1A1796Ab2k6J" TargetMode="External"/><Relationship Id="rId3" Type="http://schemas.openxmlformats.org/officeDocument/2006/relationships/settings" Target="settings.xml"/><Relationship Id="rId21" Type="http://schemas.openxmlformats.org/officeDocument/2006/relationships/hyperlink" Target="consultantplus://offline/ref=438BF5F7589DD9E9880721047BC07EF778D112D6DF4B05E95737924C68D0EF1F9D9294572355B749308DF692F73E7E4876E9AFAB676A2465b2kBJ" TargetMode="External"/><Relationship Id="rId7" Type="http://schemas.openxmlformats.org/officeDocument/2006/relationships/hyperlink" Target="consultantplus://offline/ref=438BF5F7589DD9E9880721047BC07EF77FD111D4D54305E95737924C68D0EF1F9D9294572355B441308DF692F73E7E4876E9AFAB676A2465b2kBJ" TargetMode="External"/><Relationship Id="rId12" Type="http://schemas.openxmlformats.org/officeDocument/2006/relationships/hyperlink" Target="consultantplus://offline/ref=438BF5F7589DD9E9880721047BC07EF77FD111D6D64705E95737924C68D0EF1F9D929450205DB54365D7E696BE6B765673FFB1A1796Ab2k6J" TargetMode="External"/><Relationship Id="rId17" Type="http://schemas.openxmlformats.org/officeDocument/2006/relationships/hyperlink" Target="consultantplus://offline/ref=438BF5F7589DD9E9880721047BC07EF77FD111D6D64705E95737924C68D0EF1F9D929450205CB44365D7E696BE6B765673FFB1A1796Ab2k6J" TargetMode="External"/><Relationship Id="rId25" Type="http://schemas.openxmlformats.org/officeDocument/2006/relationships/hyperlink" Target="consultantplus://offline/ref=438BF5F7589DD9E9880721047BC07EF77FD111D4D54305E95737924C68D0EF1F9D9294572355B441308DF692F73E7E4876E9AFAB676A2465b2kBJ" TargetMode="External"/><Relationship Id="rId2" Type="http://schemas.openxmlformats.org/officeDocument/2006/relationships/styles" Target="styles.xml"/><Relationship Id="rId16" Type="http://schemas.openxmlformats.org/officeDocument/2006/relationships/hyperlink" Target="consultantplus://offline/ref=438BF5F7589DD9E9880721047BC07EF77FD111D4D34205E95737924C68D0EF1F8F92CC5B2350A9483998A0C3B1b6k9J" TargetMode="External"/><Relationship Id="rId20" Type="http://schemas.openxmlformats.org/officeDocument/2006/relationships/hyperlink" Target="consultantplus://offline/ref=438BF5F7589DD9E9880721047BC07EF778D112D6DF4B05E95737924C68D0EF1F9D9294572355B749308DF692F73E7E4876E9AFAB676A2465b2kB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8BF5F7589DD9E9880721047BC07EF77FD111D4D54305E95737924C68D0EF1F9D9294572355B549328DF692F73E7E4876E9AFAB676A2465b2kBJ" TargetMode="External"/><Relationship Id="rId24" Type="http://schemas.openxmlformats.org/officeDocument/2006/relationships/hyperlink" Target="consultantplus://offline/ref=438BF5F7589DD9E9880721047BC07EF77FD111D4D54705E95737924C68D0EF1F8F92CC5B2350A9483998A0C3B1b6k9J" TargetMode="External"/><Relationship Id="rId5" Type="http://schemas.openxmlformats.org/officeDocument/2006/relationships/footnotes" Target="footnotes.xml"/><Relationship Id="rId15" Type="http://schemas.openxmlformats.org/officeDocument/2006/relationships/hyperlink" Target="consultantplus://offline/ref=438BF5F7589DD9E9880721047BC07EF77FD111D4D54305E95737924C68D0EF1F8F92CC5B2350A9483998A0C3B1b6k9J" TargetMode="External"/><Relationship Id="rId23" Type="http://schemas.openxmlformats.org/officeDocument/2006/relationships/hyperlink" Target="consultantplus://offline/ref=438BF5F7589DD9E9880721047BC07EF77FD111D4D54305E95737924C68D0EF1F9D9294572355B441308DF692F73E7E4876E9AFAB676A2465b2kBJ" TargetMode="External"/><Relationship Id="rId28" Type="http://schemas.openxmlformats.org/officeDocument/2006/relationships/fontTable" Target="fontTable.xml"/><Relationship Id="rId10" Type="http://schemas.openxmlformats.org/officeDocument/2006/relationships/hyperlink" Target="consultantplus://offline/ref=438BF5F7589DD9E9880721047BC07EF77FD111D4D34205E95737924C68D0EF1F8F92CC5B2350A9483998A0C3B1b6k9J" TargetMode="External"/><Relationship Id="rId19" Type="http://schemas.openxmlformats.org/officeDocument/2006/relationships/hyperlink" Target="consultantplus://offline/ref=438BF5F7589DD9E9880721047BC07EF77FD111D4D54305E95737924C68D0EF1F9D9294572355B74E338DF692F73E7E4876E9AFAB676A2465b2kBJ" TargetMode="External"/><Relationship Id="rId4" Type="http://schemas.openxmlformats.org/officeDocument/2006/relationships/webSettings" Target="webSettings.xml"/><Relationship Id="rId9" Type="http://schemas.openxmlformats.org/officeDocument/2006/relationships/hyperlink" Target="consultantplus://offline/ref=438BF5F7589DD9E9880721047BC07EF77FD111D4D34205E95737924C68D0EF1F8F92CC5B2350A9483998A0C3B1b6k9J" TargetMode="External"/><Relationship Id="rId14" Type="http://schemas.openxmlformats.org/officeDocument/2006/relationships/hyperlink" Target="consultantplus://offline/ref=438BF5F7589DD9E9880721047BC07EF77FD111D4D54305E95737924C68D0EF1F8F92CC5B2350A9483998A0C3B1b6k9J" TargetMode="External"/><Relationship Id="rId22" Type="http://schemas.openxmlformats.org/officeDocument/2006/relationships/hyperlink" Target="consultantplus://offline/ref=438BF5F7589DD9E9880721047BC07EF77FD111D6D64705E95737924C68D0EF1F9D9294512157B24365D7E696BE6B765673FFB1A1796Ab2k6J" TargetMode="External"/><Relationship Id="rId27" Type="http://schemas.openxmlformats.org/officeDocument/2006/relationships/hyperlink" Target="consultantplus://offline/ref=438BF5F7589DD9E9880721047BC07EF77FD111D4D54305E95737924C68D0EF1F9D9294572355B148398DF692F73E7E4876E9AFAB676A2465b2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Сергей Николаевич</dc:creator>
  <cp:keywords/>
  <dc:description/>
  <cp:lastModifiedBy>Ярикова Наталия Александровна</cp:lastModifiedBy>
  <cp:revision>2</cp:revision>
  <dcterms:created xsi:type="dcterms:W3CDTF">2023-02-28T09:05:00Z</dcterms:created>
  <dcterms:modified xsi:type="dcterms:W3CDTF">2023-02-28T09:05:00Z</dcterms:modified>
</cp:coreProperties>
</file>