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3A6" w14:textId="77777777" w:rsidR="00B059F7" w:rsidRDefault="00B059F7">
      <w:pPr>
        <w:pStyle w:val="ConsPlusTitlePage"/>
      </w:pPr>
      <w:r>
        <w:t xml:space="preserve">Документ предоставлен </w:t>
      </w:r>
      <w:hyperlink r:id="rId4" w:history="1">
        <w:r>
          <w:rPr>
            <w:color w:val="0000FF"/>
          </w:rPr>
          <w:t>КонсультантПлюс</w:t>
        </w:r>
      </w:hyperlink>
      <w:r>
        <w:br/>
      </w:r>
    </w:p>
    <w:p w14:paraId="043F2C53" w14:textId="77777777" w:rsidR="00B059F7" w:rsidRDefault="00B059F7">
      <w:pPr>
        <w:pStyle w:val="ConsPlusNormal"/>
        <w:jc w:val="both"/>
        <w:outlineLvl w:val="0"/>
      </w:pPr>
    </w:p>
    <w:p w14:paraId="0694154B" w14:textId="77777777" w:rsidR="00B059F7" w:rsidRDefault="00B059F7">
      <w:pPr>
        <w:pStyle w:val="ConsPlusTitle"/>
        <w:jc w:val="center"/>
        <w:outlineLvl w:val="0"/>
      </w:pPr>
      <w:r>
        <w:t>СОВЕТ ДЕПУТАТОВ ДОБРОВСКОГО МУНИЦИПАЛЬНОГО РАЙОНА</w:t>
      </w:r>
    </w:p>
    <w:p w14:paraId="7A019DFF" w14:textId="77777777" w:rsidR="00B059F7" w:rsidRDefault="00B059F7">
      <w:pPr>
        <w:pStyle w:val="ConsPlusTitle"/>
        <w:jc w:val="center"/>
      </w:pPr>
      <w:r>
        <w:t>ЛИПЕЦКОЙ ОБЛАСТИ</w:t>
      </w:r>
    </w:p>
    <w:p w14:paraId="2B1746B0" w14:textId="77777777" w:rsidR="00B059F7" w:rsidRDefault="00B059F7">
      <w:pPr>
        <w:pStyle w:val="ConsPlusTitle"/>
        <w:jc w:val="center"/>
      </w:pPr>
    </w:p>
    <w:p w14:paraId="36FF950C" w14:textId="77777777" w:rsidR="00B059F7" w:rsidRDefault="00B059F7">
      <w:pPr>
        <w:pStyle w:val="ConsPlusTitle"/>
        <w:jc w:val="center"/>
      </w:pPr>
      <w:r>
        <w:t>РЕШЕНИЕ</w:t>
      </w:r>
    </w:p>
    <w:p w14:paraId="0605AF4D" w14:textId="77777777" w:rsidR="00B059F7" w:rsidRDefault="00B059F7">
      <w:pPr>
        <w:pStyle w:val="ConsPlusTitle"/>
        <w:jc w:val="center"/>
      </w:pPr>
      <w:r>
        <w:t>от 26 апреля 2017 г. N 160-рс</w:t>
      </w:r>
    </w:p>
    <w:p w14:paraId="2322CA75" w14:textId="77777777" w:rsidR="00B059F7" w:rsidRDefault="00B059F7">
      <w:pPr>
        <w:pStyle w:val="ConsPlusTitle"/>
        <w:jc w:val="center"/>
      </w:pPr>
    </w:p>
    <w:p w14:paraId="08BDA7CD" w14:textId="4C059151" w:rsidR="00B059F7" w:rsidRDefault="00974080">
      <w:pPr>
        <w:pStyle w:val="ConsPlusTitle"/>
        <w:jc w:val="center"/>
      </w:pPr>
      <w:r>
        <w:t>о положении о порядке формирования, ведения и обязательного</w:t>
      </w:r>
    </w:p>
    <w:p w14:paraId="6EDB06E9" w14:textId="262A2D19" w:rsidR="00B059F7" w:rsidRDefault="00974080">
      <w:pPr>
        <w:pStyle w:val="ConsPlusTitle"/>
        <w:jc w:val="center"/>
      </w:pPr>
      <w:r>
        <w:t>опубликования перечня муниципального имущества, свободного</w:t>
      </w:r>
    </w:p>
    <w:p w14:paraId="63A515A0" w14:textId="64F6911D" w:rsidR="00B059F7" w:rsidRDefault="00974080">
      <w:pPr>
        <w:pStyle w:val="ConsPlusTitle"/>
        <w:jc w:val="center"/>
      </w:pPr>
      <w:r>
        <w:t>от прав третьих лиц (за исключением имущественных прав</w:t>
      </w:r>
    </w:p>
    <w:p w14:paraId="4F3B7410" w14:textId="0102B726" w:rsidR="00B059F7" w:rsidRDefault="00974080">
      <w:pPr>
        <w:pStyle w:val="ConsPlusTitle"/>
        <w:jc w:val="center"/>
      </w:pPr>
      <w:r>
        <w:t>некоммерческих организаций), которое может быть</w:t>
      </w:r>
    </w:p>
    <w:p w14:paraId="36E07AF5" w14:textId="7E159D73" w:rsidR="00B059F7" w:rsidRDefault="00974080">
      <w:pPr>
        <w:pStyle w:val="ConsPlusTitle"/>
        <w:jc w:val="center"/>
      </w:pPr>
      <w:r>
        <w:t>предоставлено социально ориентированным некоммерческим</w:t>
      </w:r>
    </w:p>
    <w:p w14:paraId="5CD9C71E" w14:textId="0A1034A7" w:rsidR="00B059F7" w:rsidRDefault="00974080">
      <w:pPr>
        <w:pStyle w:val="ConsPlusTitle"/>
        <w:jc w:val="center"/>
      </w:pPr>
      <w:r>
        <w:t>организациям во владение и (или) пользование</w:t>
      </w:r>
    </w:p>
    <w:p w14:paraId="29B8B9FE" w14:textId="3CF546CB" w:rsidR="00B059F7" w:rsidRDefault="00974080">
      <w:pPr>
        <w:pStyle w:val="ConsPlusTitle"/>
        <w:jc w:val="center"/>
      </w:pPr>
      <w:r>
        <w:t>на долгосрочной основе</w:t>
      </w:r>
    </w:p>
    <w:p w14:paraId="2EC414EC" w14:textId="77777777" w:rsidR="00B059F7" w:rsidRDefault="00B059F7">
      <w:pPr>
        <w:pStyle w:val="ConsPlusNormal"/>
        <w:jc w:val="both"/>
      </w:pPr>
    </w:p>
    <w:p w14:paraId="33637ECC" w14:textId="77777777" w:rsidR="00B059F7" w:rsidRDefault="00B059F7">
      <w:pPr>
        <w:pStyle w:val="ConsPlusNormal"/>
        <w:ind w:firstLine="540"/>
        <w:jc w:val="both"/>
      </w:pPr>
      <w:r>
        <w:t xml:space="preserve">Рассмотрев представленный главой Добровского муниципального района проект положения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пользование на долгосрочной основе, на основании Федеральных законов от 12.01.1996 </w:t>
      </w:r>
      <w:hyperlink r:id="rId5" w:history="1">
        <w:r>
          <w:rPr>
            <w:color w:val="0000FF"/>
          </w:rPr>
          <w:t>N 7-ФЗ</w:t>
        </w:r>
      </w:hyperlink>
      <w:r>
        <w:t xml:space="preserve"> "О некоммерческих организациях", от 06.10.2003 </w:t>
      </w:r>
      <w:hyperlink r:id="rId6" w:history="1">
        <w:r>
          <w:rPr>
            <w:color w:val="0000FF"/>
          </w:rPr>
          <w:t>N 131-ФЗ</w:t>
        </w:r>
      </w:hyperlink>
      <w:r>
        <w:t xml:space="preserve"> "Об общих принципах местного самоуправления в Российской Федерации", руководствуясь </w:t>
      </w:r>
      <w:hyperlink r:id="rId7" w:history="1">
        <w:r>
          <w:rPr>
            <w:color w:val="0000FF"/>
          </w:rPr>
          <w:t>Уставом</w:t>
        </w:r>
      </w:hyperlink>
      <w:r>
        <w:t xml:space="preserve"> района, учитывая решение постоянной комиссии Совета депутатов Добровского муниципального района по экономике и финансам, Совет депутатов района решил:</w:t>
      </w:r>
    </w:p>
    <w:p w14:paraId="0B042284" w14:textId="77777777" w:rsidR="00B059F7" w:rsidRDefault="00B059F7">
      <w:pPr>
        <w:pStyle w:val="ConsPlusNormal"/>
        <w:spacing w:before="220"/>
        <w:ind w:firstLine="540"/>
        <w:jc w:val="both"/>
      </w:pPr>
      <w:r>
        <w:t xml:space="preserve">1. Принять </w:t>
      </w:r>
      <w:hyperlink w:anchor="P37" w:history="1">
        <w:r>
          <w:rPr>
            <w:color w:val="0000FF"/>
          </w:rPr>
          <w:t>Положение</w:t>
        </w:r>
      </w:hyperlink>
      <w:r>
        <w:t xml:space="preserve">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пользование на долгосрочной основе (прилагается).</w:t>
      </w:r>
    </w:p>
    <w:p w14:paraId="38ACE397" w14:textId="77777777" w:rsidR="00B059F7" w:rsidRDefault="00B059F7">
      <w:pPr>
        <w:pStyle w:val="ConsPlusNormal"/>
        <w:spacing w:before="220"/>
        <w:ind w:firstLine="540"/>
        <w:jc w:val="both"/>
      </w:pPr>
      <w:r>
        <w:t xml:space="preserve">2. Направить </w:t>
      </w:r>
      <w:hyperlink w:anchor="P37" w:history="1">
        <w:r>
          <w:rPr>
            <w:color w:val="0000FF"/>
          </w:rPr>
          <w:t>Положение</w:t>
        </w:r>
      </w:hyperlink>
      <w:r>
        <w:t xml:space="preserve"> в соответствии с </w:t>
      </w:r>
      <w:hyperlink r:id="rId8" w:history="1">
        <w:r>
          <w:rPr>
            <w:color w:val="0000FF"/>
          </w:rPr>
          <w:t>Уставом</w:t>
        </w:r>
      </w:hyperlink>
      <w:r>
        <w:t xml:space="preserve"> района главе Добровского муниципального района для подписания и опубликования.</w:t>
      </w:r>
    </w:p>
    <w:p w14:paraId="5BA3F630" w14:textId="77777777" w:rsidR="00B059F7" w:rsidRDefault="00B059F7">
      <w:pPr>
        <w:pStyle w:val="ConsPlusNormal"/>
        <w:spacing w:before="220"/>
        <w:ind w:firstLine="540"/>
        <w:jc w:val="both"/>
      </w:pPr>
      <w:r>
        <w:t>3. Настоящее решение вступает в силу со дня его принятия.</w:t>
      </w:r>
    </w:p>
    <w:p w14:paraId="3C288394" w14:textId="77777777" w:rsidR="00B059F7" w:rsidRDefault="00B059F7">
      <w:pPr>
        <w:pStyle w:val="ConsPlusNormal"/>
        <w:jc w:val="both"/>
      </w:pPr>
    </w:p>
    <w:p w14:paraId="794C8D11" w14:textId="77777777" w:rsidR="00B059F7" w:rsidRDefault="00B059F7">
      <w:pPr>
        <w:pStyle w:val="ConsPlusNormal"/>
        <w:jc w:val="right"/>
      </w:pPr>
      <w:r>
        <w:t>Председатель</w:t>
      </w:r>
    </w:p>
    <w:p w14:paraId="08CCD03F" w14:textId="77777777" w:rsidR="00B059F7" w:rsidRDefault="00B059F7">
      <w:pPr>
        <w:pStyle w:val="ConsPlusNormal"/>
        <w:jc w:val="right"/>
      </w:pPr>
      <w:r>
        <w:t>Совета депутатов</w:t>
      </w:r>
    </w:p>
    <w:p w14:paraId="345DB929" w14:textId="77777777" w:rsidR="00B059F7" w:rsidRDefault="00B059F7">
      <w:pPr>
        <w:pStyle w:val="ConsPlusNormal"/>
        <w:jc w:val="right"/>
      </w:pPr>
      <w:r>
        <w:t>Добровского</w:t>
      </w:r>
    </w:p>
    <w:p w14:paraId="0A951D2F" w14:textId="77777777" w:rsidR="00B059F7" w:rsidRDefault="00B059F7">
      <w:pPr>
        <w:pStyle w:val="ConsPlusNormal"/>
        <w:jc w:val="right"/>
      </w:pPr>
      <w:r>
        <w:t>муниципального района</w:t>
      </w:r>
    </w:p>
    <w:p w14:paraId="158D4BE6" w14:textId="77777777" w:rsidR="00B059F7" w:rsidRDefault="00B059F7">
      <w:pPr>
        <w:pStyle w:val="ConsPlusNormal"/>
        <w:jc w:val="right"/>
      </w:pPr>
      <w:r>
        <w:t>В.Б.МЯЧИН</w:t>
      </w:r>
    </w:p>
    <w:p w14:paraId="68A57664" w14:textId="77777777" w:rsidR="00B059F7" w:rsidRDefault="00B059F7">
      <w:pPr>
        <w:pStyle w:val="ConsPlusNormal"/>
        <w:jc w:val="both"/>
      </w:pPr>
    </w:p>
    <w:p w14:paraId="2EBBD13E" w14:textId="77777777" w:rsidR="00B059F7" w:rsidRDefault="00B059F7">
      <w:pPr>
        <w:pStyle w:val="ConsPlusNormal"/>
        <w:jc w:val="both"/>
      </w:pPr>
    </w:p>
    <w:p w14:paraId="7656F51D" w14:textId="77777777" w:rsidR="00B059F7" w:rsidRDefault="00B059F7">
      <w:pPr>
        <w:pStyle w:val="ConsPlusNormal"/>
        <w:jc w:val="both"/>
      </w:pPr>
    </w:p>
    <w:p w14:paraId="01063F38" w14:textId="77777777" w:rsidR="00B059F7" w:rsidRDefault="00B059F7">
      <w:pPr>
        <w:pStyle w:val="ConsPlusNormal"/>
        <w:jc w:val="both"/>
      </w:pPr>
    </w:p>
    <w:p w14:paraId="67B3E730" w14:textId="77777777" w:rsidR="00B059F7" w:rsidRDefault="00B059F7">
      <w:pPr>
        <w:pStyle w:val="ConsPlusNormal"/>
        <w:jc w:val="both"/>
      </w:pPr>
    </w:p>
    <w:p w14:paraId="7BB8FDD8" w14:textId="77777777" w:rsidR="00B059F7" w:rsidRDefault="00B059F7">
      <w:pPr>
        <w:pStyle w:val="ConsPlusNormal"/>
        <w:jc w:val="right"/>
        <w:outlineLvl w:val="0"/>
      </w:pPr>
      <w:r>
        <w:t>Принято</w:t>
      </w:r>
    </w:p>
    <w:p w14:paraId="02EF31DF" w14:textId="77777777" w:rsidR="00B059F7" w:rsidRDefault="00B059F7">
      <w:pPr>
        <w:pStyle w:val="ConsPlusNormal"/>
        <w:jc w:val="right"/>
      </w:pPr>
      <w:r>
        <w:t>решением</w:t>
      </w:r>
    </w:p>
    <w:p w14:paraId="2D58E8CB" w14:textId="77777777" w:rsidR="00B059F7" w:rsidRDefault="00B059F7">
      <w:pPr>
        <w:pStyle w:val="ConsPlusNormal"/>
        <w:jc w:val="right"/>
      </w:pPr>
      <w:r>
        <w:t>Совета депутатов</w:t>
      </w:r>
    </w:p>
    <w:p w14:paraId="46E770BD" w14:textId="77777777" w:rsidR="00B059F7" w:rsidRDefault="00B059F7">
      <w:pPr>
        <w:pStyle w:val="ConsPlusNormal"/>
        <w:jc w:val="right"/>
      </w:pPr>
      <w:r>
        <w:t>Добровского</w:t>
      </w:r>
    </w:p>
    <w:p w14:paraId="37DCEDF5" w14:textId="77777777" w:rsidR="00B059F7" w:rsidRDefault="00B059F7">
      <w:pPr>
        <w:pStyle w:val="ConsPlusNormal"/>
        <w:jc w:val="right"/>
      </w:pPr>
      <w:r>
        <w:t>муниципального района</w:t>
      </w:r>
    </w:p>
    <w:p w14:paraId="31A1AE0A" w14:textId="77777777" w:rsidR="00B059F7" w:rsidRDefault="00B059F7">
      <w:pPr>
        <w:pStyle w:val="ConsPlusNormal"/>
        <w:jc w:val="right"/>
      </w:pPr>
      <w:r>
        <w:lastRenderedPageBreak/>
        <w:t>от 26.04.2017 N 160-рс</w:t>
      </w:r>
    </w:p>
    <w:p w14:paraId="229E8DE7" w14:textId="77777777" w:rsidR="00B059F7" w:rsidRDefault="00B059F7">
      <w:pPr>
        <w:pStyle w:val="ConsPlusNormal"/>
        <w:jc w:val="both"/>
      </w:pPr>
    </w:p>
    <w:p w14:paraId="37B68958" w14:textId="77777777" w:rsidR="00B059F7" w:rsidRDefault="00B059F7">
      <w:pPr>
        <w:pStyle w:val="ConsPlusTitle"/>
        <w:jc w:val="center"/>
      </w:pPr>
      <w:bookmarkStart w:id="0" w:name="P37"/>
      <w:bookmarkEnd w:id="0"/>
      <w:r>
        <w:t>ПОЛОЖЕНИЕ</w:t>
      </w:r>
    </w:p>
    <w:p w14:paraId="70BFD82C" w14:textId="77777777" w:rsidR="00B059F7" w:rsidRDefault="00B059F7">
      <w:pPr>
        <w:pStyle w:val="ConsPlusTitle"/>
        <w:jc w:val="center"/>
      </w:pPr>
      <w:r>
        <w:t>О ПОРЯДКЕ ФОРМИРОВАНИЯ, ВЕДЕНИЯ И ОБЯЗАТЕЛЬНОГО</w:t>
      </w:r>
    </w:p>
    <w:p w14:paraId="0AD4FCB5" w14:textId="77777777" w:rsidR="00B059F7" w:rsidRDefault="00B059F7">
      <w:pPr>
        <w:pStyle w:val="ConsPlusTitle"/>
        <w:jc w:val="center"/>
      </w:pPr>
      <w:r>
        <w:t>ОПУБЛИКОВАНИЯ ПЕРЕЧНЯ МУНИЦИПАЛЬНОГО ИМУЩЕСТВА, СВОБОДНОГО</w:t>
      </w:r>
    </w:p>
    <w:p w14:paraId="27EF74D0" w14:textId="77777777" w:rsidR="00B059F7" w:rsidRDefault="00B059F7">
      <w:pPr>
        <w:pStyle w:val="ConsPlusTitle"/>
        <w:jc w:val="center"/>
      </w:pPr>
      <w:r>
        <w:t>ОТ ПРАВ ТРЕТЬИХ ЛИЦ (ЗА ИСКЛЮЧЕНИЕМ ИМУЩЕСТВЕННЫХ ПРАВ</w:t>
      </w:r>
    </w:p>
    <w:p w14:paraId="286106DD" w14:textId="77777777" w:rsidR="00B059F7" w:rsidRDefault="00B059F7">
      <w:pPr>
        <w:pStyle w:val="ConsPlusTitle"/>
        <w:jc w:val="center"/>
      </w:pPr>
      <w:r>
        <w:t>НЕКОММЕРЧЕСКИХ ОРГАНИЗАЦИЙ), КОТОРОЕ МОЖЕТ БЫТЬ</w:t>
      </w:r>
    </w:p>
    <w:p w14:paraId="2D5101B6" w14:textId="77777777" w:rsidR="00B059F7" w:rsidRDefault="00B059F7">
      <w:pPr>
        <w:pStyle w:val="ConsPlusTitle"/>
        <w:jc w:val="center"/>
      </w:pPr>
      <w:r>
        <w:t>ПРЕДОСТАВЛЕНО СОЦИАЛЬНО ОРИЕНТИРОВАННЫМ НЕКОММЕРЧЕСКИМ</w:t>
      </w:r>
    </w:p>
    <w:p w14:paraId="17BB6A27" w14:textId="77777777" w:rsidR="00B059F7" w:rsidRDefault="00B059F7">
      <w:pPr>
        <w:pStyle w:val="ConsPlusTitle"/>
        <w:jc w:val="center"/>
      </w:pPr>
      <w:r>
        <w:t>ОРГАНИЗАЦИЯМ ВО ВЛАДЕНИЕ И (ИЛИ) ПОЛЬЗОВАНИЕ</w:t>
      </w:r>
    </w:p>
    <w:p w14:paraId="0BE41524" w14:textId="77777777" w:rsidR="00B059F7" w:rsidRDefault="00B059F7">
      <w:pPr>
        <w:pStyle w:val="ConsPlusTitle"/>
        <w:jc w:val="center"/>
      </w:pPr>
      <w:r>
        <w:t>НА ДОЛГОСРОЧНОЙ ОСНОВЕ</w:t>
      </w:r>
    </w:p>
    <w:p w14:paraId="480BB7AE" w14:textId="77777777" w:rsidR="00B059F7" w:rsidRDefault="00B059F7">
      <w:pPr>
        <w:pStyle w:val="ConsPlusNormal"/>
        <w:jc w:val="both"/>
      </w:pPr>
    </w:p>
    <w:p w14:paraId="0492717F" w14:textId="77777777" w:rsidR="00B059F7" w:rsidRDefault="00B059F7">
      <w:pPr>
        <w:pStyle w:val="ConsPlusNormal"/>
        <w:jc w:val="center"/>
        <w:outlineLvl w:val="1"/>
      </w:pPr>
      <w:r>
        <w:t>1. Общие положения</w:t>
      </w:r>
    </w:p>
    <w:p w14:paraId="0118BC1B" w14:textId="77777777" w:rsidR="00B059F7" w:rsidRDefault="00B059F7">
      <w:pPr>
        <w:pStyle w:val="ConsPlusNormal"/>
        <w:jc w:val="both"/>
      </w:pPr>
    </w:p>
    <w:p w14:paraId="2CF4F64E" w14:textId="77777777" w:rsidR="00B059F7" w:rsidRDefault="00B059F7">
      <w:pPr>
        <w:pStyle w:val="ConsPlusNormal"/>
        <w:ind w:firstLine="540"/>
        <w:jc w:val="both"/>
      </w:pPr>
      <w:r>
        <w:t xml:space="preserve">1.1. Настоящее Положение разработано в соответствии с федеральными законами от 12 января 1996 года </w:t>
      </w:r>
      <w:hyperlink r:id="rId9" w:history="1">
        <w:r>
          <w:rPr>
            <w:color w:val="0000FF"/>
          </w:rPr>
          <w:t>N 7-ФЗ</w:t>
        </w:r>
      </w:hyperlink>
      <w:r>
        <w:t xml:space="preserve"> "О некоммерческих организациях", от 6 октября 2003 года </w:t>
      </w:r>
      <w:hyperlink r:id="rId10" w:history="1">
        <w:r>
          <w:rPr>
            <w:color w:val="0000FF"/>
          </w:rPr>
          <w:t>N 131-ФЗ</w:t>
        </w:r>
      </w:hyperlink>
      <w:r>
        <w:t xml:space="preserve"> "Об общих принципах организации местного самоуправления в Российской Федерации", устанавливает 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14:paraId="4C99E567" w14:textId="77777777" w:rsidR="00B059F7" w:rsidRDefault="00B059F7">
      <w:pPr>
        <w:pStyle w:val="ConsPlusNormal"/>
        <w:spacing w:before="220"/>
        <w:ind w:firstLine="540"/>
        <w:jc w:val="both"/>
      </w:pPr>
      <w:r>
        <w:t xml:space="preserve">1.2. Понятия и термины, применяемые в настоящем Положении, применяются в значениях, определенных Федеральным </w:t>
      </w:r>
      <w:hyperlink r:id="rId11" w:history="1">
        <w:r>
          <w:rPr>
            <w:color w:val="0000FF"/>
          </w:rPr>
          <w:t>законом</w:t>
        </w:r>
      </w:hyperlink>
      <w:r>
        <w:t xml:space="preserve"> от 12 января 1996 года N 7-ФЗ "О некоммерческих организациях".</w:t>
      </w:r>
    </w:p>
    <w:p w14:paraId="4702884E" w14:textId="77777777" w:rsidR="00B059F7" w:rsidRDefault="00B059F7">
      <w:pPr>
        <w:pStyle w:val="ConsPlusNormal"/>
        <w:spacing w:before="220"/>
        <w:ind w:firstLine="540"/>
        <w:jc w:val="both"/>
      </w:pPr>
      <w:r>
        <w:t>1.3. В перечень могут быть включены только нежилые помещения, здания, сооружения, находящиеся в муниципальной собственности и свободные от прав третьих лиц (за исключением имущественных прав некоммерческих организаций) (далее - нежилые помещения) для предоставления во владение и (или) пользование на долгосрочной основе социально ориентированным некоммерческим организациям (далее - Организации) по договорам аренды (в том числе по льготным ставкам арендной платы).</w:t>
      </w:r>
    </w:p>
    <w:p w14:paraId="4733FF70" w14:textId="77777777" w:rsidR="00B059F7" w:rsidRDefault="00B059F7">
      <w:pPr>
        <w:pStyle w:val="ConsPlusNormal"/>
        <w:spacing w:before="220"/>
        <w:ind w:firstLine="540"/>
        <w:jc w:val="both"/>
      </w:pPr>
      <w:r>
        <w:t>1.4. Включение сведений об имуществе в перечень не является основанием для расторжения договора, на основании которого возникли имущественные права социально ориентированной некоммерческой организации.</w:t>
      </w:r>
    </w:p>
    <w:p w14:paraId="30DB4321" w14:textId="77777777" w:rsidR="00B059F7" w:rsidRDefault="00B059F7">
      <w:pPr>
        <w:pStyle w:val="ConsPlusNormal"/>
        <w:spacing w:before="220"/>
        <w:ind w:firstLine="540"/>
        <w:jc w:val="both"/>
      </w:pPr>
      <w:r>
        <w:t xml:space="preserve">1.5. В соответствии с Федеральным </w:t>
      </w:r>
      <w:hyperlink r:id="rId12" w:history="1">
        <w:r>
          <w:rPr>
            <w:color w:val="0000FF"/>
          </w:rPr>
          <w:t>законом</w:t>
        </w:r>
      </w:hyperlink>
      <w:r>
        <w:t xml:space="preserve"> от 12 января 1996 года N 7-ФЗ "О некоммерческих организациях" имущество, включенное в Перечень, не подлежит отчуждению в частную собственность, в том числе в собственность некоммерческих организаций, арендующих данное имущество, переуступке прав пользования им,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w:t>
      </w:r>
    </w:p>
    <w:p w14:paraId="66AB21DA" w14:textId="77777777" w:rsidR="00B059F7" w:rsidRDefault="00B059F7">
      <w:pPr>
        <w:pStyle w:val="ConsPlusNormal"/>
        <w:jc w:val="both"/>
      </w:pPr>
    </w:p>
    <w:p w14:paraId="4E3E925E" w14:textId="77777777" w:rsidR="00B059F7" w:rsidRDefault="00B059F7">
      <w:pPr>
        <w:pStyle w:val="ConsPlusNormal"/>
        <w:jc w:val="center"/>
        <w:outlineLvl w:val="1"/>
      </w:pPr>
      <w:r>
        <w:t>2. Порядок формирования, ведения и обязательного</w:t>
      </w:r>
    </w:p>
    <w:p w14:paraId="518208BF" w14:textId="77777777" w:rsidR="00B059F7" w:rsidRDefault="00B059F7">
      <w:pPr>
        <w:pStyle w:val="ConsPlusNormal"/>
        <w:jc w:val="center"/>
      </w:pPr>
      <w:r>
        <w:t>опубликования перечня</w:t>
      </w:r>
    </w:p>
    <w:p w14:paraId="0496771C" w14:textId="77777777" w:rsidR="00B059F7" w:rsidRDefault="00B059F7">
      <w:pPr>
        <w:pStyle w:val="ConsPlusNormal"/>
        <w:jc w:val="both"/>
      </w:pPr>
    </w:p>
    <w:p w14:paraId="1B6419FB" w14:textId="77777777" w:rsidR="00B059F7" w:rsidRDefault="00B059F7">
      <w:pPr>
        <w:pStyle w:val="ConsPlusNormal"/>
        <w:ind w:firstLine="540"/>
        <w:jc w:val="both"/>
      </w:pPr>
      <w:r>
        <w:t>2.1. Формирование перечня осуществляется администрацией Добровского муниципального района Липецкой области, являющейся уполномоченным органом (далее - уполномоченный орган) в лице структурного подразделения администрации района - отдела имущественных и земельных отношений (далее - отдел).</w:t>
      </w:r>
    </w:p>
    <w:p w14:paraId="6A457D7C" w14:textId="77777777" w:rsidR="00B059F7" w:rsidRDefault="00B059F7">
      <w:pPr>
        <w:pStyle w:val="ConsPlusNormal"/>
        <w:spacing w:before="220"/>
        <w:ind w:firstLine="540"/>
        <w:jc w:val="both"/>
      </w:pPr>
      <w:r>
        <w:t xml:space="preserve">2.2. Уполномоченный орган определяет в составе имущества муниципальной казны Добровского муниципального района нежилые помещения, которые могут быть предоставлены социально ориентированным некоммерческим организациям во владение и (или) в пользование </w:t>
      </w:r>
      <w:r>
        <w:lastRenderedPageBreak/>
        <w:t>на долгосрочной основе (далее - организации), и готовит проект решения о включении нежилых помещений в Перечень.</w:t>
      </w:r>
    </w:p>
    <w:p w14:paraId="06EBECF2" w14:textId="77777777" w:rsidR="00B059F7" w:rsidRDefault="00B059F7">
      <w:pPr>
        <w:pStyle w:val="ConsPlusNormal"/>
        <w:spacing w:before="220"/>
        <w:ind w:firstLine="540"/>
        <w:jc w:val="both"/>
      </w:pPr>
      <w:r>
        <w:t>Формирование Перечня осуществляется в соответствии со следующими критериями:</w:t>
      </w:r>
    </w:p>
    <w:p w14:paraId="23EDACCC" w14:textId="77777777" w:rsidR="00B059F7" w:rsidRDefault="00B059F7">
      <w:pPr>
        <w:pStyle w:val="ConsPlusNormal"/>
        <w:spacing w:before="220"/>
        <w:ind w:firstLine="540"/>
        <w:jc w:val="both"/>
      </w:pPr>
      <w:r>
        <w:t>1) имущество уже арендовано Организациями;</w:t>
      </w:r>
    </w:p>
    <w:p w14:paraId="700AE061" w14:textId="77777777" w:rsidR="00B059F7" w:rsidRDefault="00B059F7">
      <w:pPr>
        <w:pStyle w:val="ConsPlusNormal"/>
        <w:spacing w:before="220"/>
        <w:ind w:firstLine="540"/>
        <w:jc w:val="both"/>
      </w:pPr>
      <w:r>
        <w:t xml:space="preserve">2) имущество может быть передано в аренду Организациям в целях осуществления имущественной поддержки для осуществления ими видов деятельности, поименованных </w:t>
      </w:r>
      <w:hyperlink r:id="rId13" w:history="1">
        <w:r>
          <w:rPr>
            <w:color w:val="0000FF"/>
          </w:rPr>
          <w:t>п. 1 ст. 31</w:t>
        </w:r>
      </w:hyperlink>
      <w:r>
        <w:t xml:space="preserve"> Федерального закона от 12 января 1996 года N 7-ФЗ "О некоммерческих организациях";</w:t>
      </w:r>
    </w:p>
    <w:p w14:paraId="6C4ED402" w14:textId="77777777" w:rsidR="00B059F7" w:rsidRDefault="00B059F7">
      <w:pPr>
        <w:pStyle w:val="ConsPlusNormal"/>
        <w:spacing w:before="220"/>
        <w:ind w:firstLine="540"/>
        <w:jc w:val="both"/>
      </w:pPr>
      <w:r>
        <w:t>3) передача имущества в аренду Организаций будет способствовать созданию благоприятных условий для осуществления деятельности Организациями, направленной на решение социальных проблем, развитие гражданского общества.</w:t>
      </w:r>
    </w:p>
    <w:p w14:paraId="27284AC9" w14:textId="77777777" w:rsidR="00B059F7" w:rsidRDefault="00B059F7">
      <w:pPr>
        <w:pStyle w:val="ConsPlusNormal"/>
        <w:spacing w:before="220"/>
        <w:ind w:firstLine="540"/>
        <w:jc w:val="both"/>
      </w:pPr>
      <w:r>
        <w:t>2.3. Для включения сведений об имуществе в перечень отраслевые (функциональные), территориальные органы или должностные лица администрации района могут обратиться в Уполномоченный орган с письменным предложением.</w:t>
      </w:r>
    </w:p>
    <w:p w14:paraId="4FC9D6D0" w14:textId="77777777" w:rsidR="00B059F7" w:rsidRDefault="00B059F7">
      <w:pPr>
        <w:pStyle w:val="ConsPlusNormal"/>
        <w:spacing w:before="220"/>
        <w:ind w:firstLine="540"/>
        <w:jc w:val="both"/>
      </w:pPr>
      <w:r>
        <w:t>2.4. Уполномоченный орган направляет письменный отказ во включении сведений об имуществе в Перечень:</w:t>
      </w:r>
    </w:p>
    <w:p w14:paraId="0D42C295" w14:textId="77777777" w:rsidR="00B059F7" w:rsidRDefault="00B059F7">
      <w:pPr>
        <w:pStyle w:val="ConsPlusNormal"/>
        <w:spacing w:before="220"/>
        <w:ind w:firstLine="540"/>
        <w:jc w:val="both"/>
      </w:pPr>
      <w:r>
        <w:t>1) в случае если виды разрешенного использования имущества не позволяют его использовать социально ориентированными некоммерческими организациями;</w:t>
      </w:r>
    </w:p>
    <w:p w14:paraId="552F7983" w14:textId="77777777" w:rsidR="00B059F7" w:rsidRDefault="00B059F7">
      <w:pPr>
        <w:pStyle w:val="ConsPlusNormal"/>
        <w:spacing w:before="220"/>
        <w:ind w:firstLine="540"/>
        <w:jc w:val="both"/>
      </w:pPr>
      <w:r>
        <w:t>2) в случае если данное имущество включено в перечень имущества, предназначенного для оказания имущественной поддержки субъектам малого и среднего предпринимательства;</w:t>
      </w:r>
    </w:p>
    <w:p w14:paraId="195576F3" w14:textId="77777777" w:rsidR="00B059F7" w:rsidRDefault="00B059F7">
      <w:pPr>
        <w:pStyle w:val="ConsPlusNormal"/>
        <w:spacing w:before="220"/>
        <w:ind w:firstLine="540"/>
        <w:jc w:val="both"/>
      </w:pPr>
      <w:r>
        <w:t>3) в случае если имущество подлежит реконструкции, капитальному ремонту или сносу в соответствии с законодательством Российской Федерации о градостроительной деятельности;</w:t>
      </w:r>
    </w:p>
    <w:p w14:paraId="7EC11261" w14:textId="77777777" w:rsidR="00B059F7" w:rsidRDefault="00B059F7">
      <w:pPr>
        <w:pStyle w:val="ConsPlusNormal"/>
        <w:spacing w:before="220"/>
        <w:ind w:firstLine="540"/>
        <w:jc w:val="both"/>
      </w:pPr>
      <w:r>
        <w:t>4) в случае предстоящего использования данного имущества органами местного самоуправления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 не связанных с имущественной поддержкой социально ориентированных некоммерческих организаций.</w:t>
      </w:r>
    </w:p>
    <w:p w14:paraId="4FEB05BA" w14:textId="77777777" w:rsidR="00B059F7" w:rsidRDefault="00B059F7">
      <w:pPr>
        <w:pStyle w:val="ConsPlusNormal"/>
        <w:spacing w:before="220"/>
        <w:ind w:firstLine="540"/>
        <w:jc w:val="both"/>
      </w:pPr>
      <w:r>
        <w:t>2.5. Перечень утверждается постановлением администрации района, проект которого готовит специалист Отдела. Изменения в Перечень (включение, исключение объектов) вносятся на основании постановления администрации района, проект которого готовит специалист Отдела. Внесение в Перечень записи об имуществе, исключение записи об имуществе производится Отделом в пятидневный срок со дня принятия постановления администрации Добровского муниципального района.</w:t>
      </w:r>
    </w:p>
    <w:p w14:paraId="06479F65" w14:textId="77777777" w:rsidR="00B059F7" w:rsidRDefault="00B059F7">
      <w:pPr>
        <w:pStyle w:val="ConsPlusNormal"/>
        <w:spacing w:before="220"/>
        <w:ind w:firstLine="540"/>
        <w:jc w:val="both"/>
      </w:pPr>
      <w:r>
        <w:t>Изменение сведений об имуществе в Перечне производится специалистом Отдела в пятидневный срок со дня представления в Отдел правоустанавливающих и иных документов, подтверждающих возникновение основания для внесения изменений. Издание отдельного постановления администрации Добровского муниципального района об изменении сведений об имуществе не требуется.</w:t>
      </w:r>
    </w:p>
    <w:p w14:paraId="04BA8B9C" w14:textId="77777777" w:rsidR="00B059F7" w:rsidRDefault="00B059F7">
      <w:pPr>
        <w:pStyle w:val="ConsPlusNormal"/>
        <w:spacing w:before="220"/>
        <w:ind w:firstLine="540"/>
        <w:jc w:val="both"/>
      </w:pPr>
      <w:r>
        <w:t>2.6. Постановление уполномоченного органа о включении нежилого помещения в перечень или об исключении нежилого помещения из перечня содержит следующие сведения о нежилом помещении:</w:t>
      </w:r>
    </w:p>
    <w:p w14:paraId="038A8FB4" w14:textId="77777777" w:rsidR="00B059F7" w:rsidRDefault="00B059F7">
      <w:pPr>
        <w:pStyle w:val="ConsPlusNormal"/>
        <w:spacing w:before="220"/>
        <w:ind w:firstLine="540"/>
        <w:jc w:val="both"/>
      </w:pPr>
      <w:r>
        <w:t>а) общая площадь нежилого помещения;</w:t>
      </w:r>
    </w:p>
    <w:p w14:paraId="75B7B06C" w14:textId="77777777" w:rsidR="00B059F7" w:rsidRDefault="00B059F7">
      <w:pPr>
        <w:pStyle w:val="ConsPlusNormal"/>
        <w:spacing w:before="220"/>
        <w:ind w:firstLine="540"/>
        <w:jc w:val="both"/>
      </w:pPr>
      <w:r>
        <w:lastRenderedPageBreak/>
        <w:t>б) адрес здания, в котором расположено нежилое помещение (в случае отсутствия адреса - описание местоположения здания);</w:t>
      </w:r>
    </w:p>
    <w:p w14:paraId="22F81CBE" w14:textId="77777777" w:rsidR="00B059F7" w:rsidRDefault="00B059F7">
      <w:pPr>
        <w:pStyle w:val="ConsPlusNormal"/>
        <w:spacing w:before="220"/>
        <w:ind w:firstLine="540"/>
        <w:jc w:val="both"/>
      </w:pPr>
      <w:r>
        <w:t>в) номер этажа, на котором расположено нежилое помещение, описание местоположения этого нежилого помещения в пределах этажа или здания.</w:t>
      </w:r>
    </w:p>
    <w:p w14:paraId="23736218" w14:textId="77777777" w:rsidR="00B059F7" w:rsidRDefault="00B059F7">
      <w:pPr>
        <w:pStyle w:val="ConsPlusNormal"/>
        <w:spacing w:before="220"/>
        <w:ind w:firstLine="540"/>
        <w:jc w:val="both"/>
      </w:pPr>
      <w:r>
        <w:t>2.7. 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возможности предоставления нежилого помещения в аренду социально ориентированной некоммерческой организацией в течение указанного в таком извещении срока не подано ни одно заявление о предоставлении нежилого помещения в аренду.</w:t>
      </w:r>
    </w:p>
    <w:p w14:paraId="1C86E79F" w14:textId="77777777" w:rsidR="00B059F7" w:rsidRDefault="00B059F7">
      <w:pPr>
        <w:pStyle w:val="ConsPlusNormal"/>
        <w:spacing w:before="220"/>
        <w:ind w:firstLine="540"/>
        <w:jc w:val="both"/>
      </w:pPr>
      <w:r>
        <w:t>2.8. Ведение перечня осуществляется отделом в электронном виде и на бумажных носителях.</w:t>
      </w:r>
    </w:p>
    <w:p w14:paraId="7E707B60" w14:textId="77777777" w:rsidR="00B059F7" w:rsidRDefault="00B059F7">
      <w:pPr>
        <w:pStyle w:val="ConsPlusNormal"/>
        <w:spacing w:before="220"/>
        <w:ind w:firstLine="540"/>
        <w:jc w:val="both"/>
      </w:pPr>
      <w:r>
        <w:t>2.9. В перечень вносятся сведения о нежилом помещении, содержащиеся в постановлении уполномоченного органа о включении нежилых помещений в перечень, а также следующие сведения:</w:t>
      </w:r>
    </w:p>
    <w:p w14:paraId="3C3A100E" w14:textId="77777777" w:rsidR="00B059F7" w:rsidRDefault="00B059F7">
      <w:pPr>
        <w:pStyle w:val="ConsPlusNormal"/>
        <w:spacing w:before="220"/>
        <w:ind w:firstLine="540"/>
        <w:jc w:val="both"/>
      </w:pPr>
      <w:r>
        <w:t>а) год ввода в эксплуатацию здания, в котором расположено нежилое помещение;</w:t>
      </w:r>
    </w:p>
    <w:p w14:paraId="1A86BE6F" w14:textId="77777777" w:rsidR="00B059F7" w:rsidRDefault="00B059F7">
      <w:pPr>
        <w:pStyle w:val="ConsPlusNormal"/>
        <w:spacing w:before="220"/>
        <w:ind w:firstLine="540"/>
        <w:jc w:val="both"/>
      </w:pPr>
      <w:r>
        <w:t>б) информация об ограничениях (обременениях) в отношении нежилого помещения:</w:t>
      </w:r>
    </w:p>
    <w:p w14:paraId="3E445788" w14:textId="77777777" w:rsidR="00B059F7" w:rsidRDefault="00B059F7">
      <w:pPr>
        <w:pStyle w:val="ConsPlusNormal"/>
        <w:spacing w:before="220"/>
        <w:ind w:firstLine="540"/>
        <w:jc w:val="both"/>
      </w:pPr>
      <w:r>
        <w:t>вид ограничения (обременения);</w:t>
      </w:r>
    </w:p>
    <w:p w14:paraId="5EDEC084" w14:textId="77777777" w:rsidR="00B059F7" w:rsidRDefault="00B059F7">
      <w:pPr>
        <w:pStyle w:val="ConsPlusNormal"/>
        <w:spacing w:before="220"/>
        <w:ind w:firstLine="540"/>
        <w:jc w:val="both"/>
      </w:pPr>
      <w:r>
        <w:t>содержание ограничения (обременения);</w:t>
      </w:r>
    </w:p>
    <w:p w14:paraId="228C6611" w14:textId="77777777" w:rsidR="00B059F7" w:rsidRDefault="00B059F7">
      <w:pPr>
        <w:pStyle w:val="ConsPlusNormal"/>
        <w:spacing w:before="220"/>
        <w:ind w:firstLine="540"/>
        <w:jc w:val="both"/>
      </w:pPr>
      <w:r>
        <w:t>срок действия ограничения (обременения);</w:t>
      </w:r>
    </w:p>
    <w:p w14:paraId="7F34530B" w14:textId="77777777" w:rsidR="00B059F7" w:rsidRDefault="00B059F7">
      <w:pPr>
        <w:pStyle w:val="ConsPlusNormal"/>
        <w:spacing w:before="220"/>
        <w:ind w:firstLine="540"/>
        <w:jc w:val="both"/>
      </w:pPr>
      <w:r>
        <w:t>информация о лицах (если имеются), в пользу которых установлено ограничение (обременение):</w:t>
      </w:r>
    </w:p>
    <w:p w14:paraId="1562C808" w14:textId="77777777" w:rsidR="00B059F7" w:rsidRDefault="00B059F7">
      <w:pPr>
        <w:pStyle w:val="ConsPlusNormal"/>
        <w:spacing w:before="220"/>
        <w:ind w:firstLine="540"/>
        <w:jc w:val="both"/>
      </w:pPr>
      <w:r>
        <w:t>полное наименование;</w:t>
      </w:r>
    </w:p>
    <w:p w14:paraId="09A09847" w14:textId="77777777" w:rsidR="00B059F7" w:rsidRDefault="00B059F7">
      <w:pPr>
        <w:pStyle w:val="ConsPlusNormal"/>
        <w:spacing w:before="220"/>
        <w:ind w:firstLine="540"/>
        <w:jc w:val="both"/>
      </w:pPr>
      <w:r>
        <w:t>местонахождение;</w:t>
      </w:r>
    </w:p>
    <w:p w14:paraId="70FE8633" w14:textId="77777777" w:rsidR="00B059F7" w:rsidRDefault="00B059F7">
      <w:pPr>
        <w:pStyle w:val="ConsPlusNormal"/>
        <w:spacing w:before="220"/>
        <w:ind w:firstLine="540"/>
        <w:jc w:val="both"/>
      </w:pPr>
      <w:r>
        <w:t>основной государственный регистрационный номер;</w:t>
      </w:r>
    </w:p>
    <w:p w14:paraId="6F6F4B62" w14:textId="77777777" w:rsidR="00B059F7" w:rsidRDefault="00B059F7">
      <w:pPr>
        <w:pStyle w:val="ConsPlusNormal"/>
        <w:spacing w:before="220"/>
        <w:ind w:firstLine="540"/>
        <w:jc w:val="both"/>
      </w:pPr>
      <w:r>
        <w:t>идентификационный номер налогоплательщика;</w:t>
      </w:r>
    </w:p>
    <w:p w14:paraId="1BABEE5B" w14:textId="77777777" w:rsidR="00B059F7" w:rsidRDefault="00B059F7">
      <w:pPr>
        <w:pStyle w:val="ConsPlusNormal"/>
        <w:spacing w:before="220"/>
        <w:ind w:firstLine="540"/>
        <w:jc w:val="both"/>
      </w:pPr>
      <w:r>
        <w:t>в) реестровый номер муниципального имущества;</w:t>
      </w:r>
    </w:p>
    <w:p w14:paraId="2DE3E75C" w14:textId="77777777" w:rsidR="00B059F7" w:rsidRDefault="00B059F7">
      <w:pPr>
        <w:pStyle w:val="ConsPlusNormal"/>
        <w:spacing w:before="220"/>
        <w:ind w:firstLine="540"/>
        <w:jc w:val="both"/>
      </w:pPr>
      <w:r>
        <w:t>г) день принятия уполномоченным органом решения о включении нежилого помещения в перечень.</w:t>
      </w:r>
    </w:p>
    <w:p w14:paraId="1B2F8725" w14:textId="77777777" w:rsidR="00B059F7" w:rsidRDefault="00B059F7">
      <w:pPr>
        <w:pStyle w:val="ConsPlusNormal"/>
        <w:spacing w:before="220"/>
        <w:ind w:firstLine="540"/>
        <w:jc w:val="both"/>
      </w:pPr>
      <w:r>
        <w:t>2.10. Исключение сведений об имуществе из перечня осуществляется по предложению отдела, иных отраслевых (функциональных), территориальных органов, а также должностных лиц администрации района по основаниям и в порядке, предусмотренным федеральным законодательством и настоящим Положением.</w:t>
      </w:r>
    </w:p>
    <w:p w14:paraId="09605E4D" w14:textId="77777777" w:rsidR="00B059F7" w:rsidRDefault="00B059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59F7" w14:paraId="436C5A35" w14:textId="77777777">
        <w:tc>
          <w:tcPr>
            <w:tcW w:w="60" w:type="dxa"/>
            <w:tcBorders>
              <w:top w:val="nil"/>
              <w:left w:val="nil"/>
              <w:bottom w:val="nil"/>
              <w:right w:val="nil"/>
            </w:tcBorders>
            <w:shd w:val="clear" w:color="auto" w:fill="CED3F1"/>
            <w:tcMar>
              <w:top w:w="0" w:type="dxa"/>
              <w:left w:w="0" w:type="dxa"/>
              <w:bottom w:w="0" w:type="dxa"/>
              <w:right w:w="0" w:type="dxa"/>
            </w:tcMar>
          </w:tcPr>
          <w:p w14:paraId="510E6ADE" w14:textId="77777777" w:rsidR="00B059F7" w:rsidRDefault="00B059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2697A6" w14:textId="77777777" w:rsidR="00B059F7" w:rsidRDefault="00B059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0947C58" w14:textId="77777777" w:rsidR="00B059F7" w:rsidRDefault="00B059F7">
            <w:pPr>
              <w:pStyle w:val="ConsPlusNormal"/>
              <w:jc w:val="both"/>
            </w:pPr>
            <w:r>
              <w:rPr>
                <w:color w:val="392C69"/>
              </w:rPr>
              <w:t>КонсультантПлюс: примечание.</w:t>
            </w:r>
          </w:p>
          <w:p w14:paraId="4B7308EB" w14:textId="77777777" w:rsidR="00B059F7" w:rsidRDefault="00B059F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72A0E1E" w14:textId="77777777" w:rsidR="00B059F7" w:rsidRDefault="00B059F7">
            <w:pPr>
              <w:spacing w:after="1" w:line="0" w:lineRule="atLeast"/>
            </w:pPr>
          </w:p>
        </w:tc>
      </w:tr>
    </w:tbl>
    <w:p w14:paraId="2ECD7DC5" w14:textId="77777777" w:rsidR="00B059F7" w:rsidRDefault="00B059F7">
      <w:pPr>
        <w:pStyle w:val="ConsPlusNormal"/>
        <w:spacing w:before="280"/>
        <w:ind w:firstLine="540"/>
        <w:jc w:val="both"/>
      </w:pPr>
      <w:r>
        <w:t>2.12. Предложения об исключении сведений об имуществе из перечня, внесенные отраслевыми (функциональными), территориальными органами или должностными лицами администрации района, направляются в Отдел.</w:t>
      </w:r>
    </w:p>
    <w:p w14:paraId="1C5EB23B" w14:textId="77777777" w:rsidR="00B059F7" w:rsidRDefault="00B059F7">
      <w:pPr>
        <w:pStyle w:val="ConsPlusNormal"/>
        <w:spacing w:before="220"/>
        <w:ind w:firstLine="540"/>
        <w:jc w:val="both"/>
      </w:pPr>
      <w:r>
        <w:lastRenderedPageBreak/>
        <w:t>2.13. Отдел рассматривает поступившее от отраслевого (функционального), территориального органа или должностного лица администрации района предложение об исключении сведений об имуществе из перечня, разрабатывает проект постановления администрации района об исключении сведений об имуществе из перечня либо отказывает в исключении сведений об имуществе из перечня, о чем письменно уведомляет обратившийся отраслевой (функциональный), территориальный орган или должностное лицо администрации района в течение 30 рабочих дней со дня поступления предложения.</w:t>
      </w:r>
    </w:p>
    <w:p w14:paraId="77E835BB" w14:textId="77777777" w:rsidR="00B059F7" w:rsidRDefault="00B059F7">
      <w:pPr>
        <w:pStyle w:val="ConsPlusNormal"/>
        <w:jc w:val="both"/>
      </w:pPr>
    </w:p>
    <w:p w14:paraId="22623EE5" w14:textId="77777777" w:rsidR="00B059F7" w:rsidRDefault="00B059F7">
      <w:pPr>
        <w:pStyle w:val="ConsPlusNormal"/>
        <w:jc w:val="center"/>
        <w:outlineLvl w:val="1"/>
      </w:pPr>
      <w:r>
        <w:t>3. Опубликование перечня</w:t>
      </w:r>
    </w:p>
    <w:p w14:paraId="2E13A9B0" w14:textId="77777777" w:rsidR="00B059F7" w:rsidRDefault="00B059F7">
      <w:pPr>
        <w:pStyle w:val="ConsPlusNormal"/>
        <w:jc w:val="both"/>
      </w:pPr>
    </w:p>
    <w:p w14:paraId="43619E41" w14:textId="77777777" w:rsidR="00B059F7" w:rsidRDefault="00B059F7">
      <w:pPr>
        <w:pStyle w:val="ConsPlusNormal"/>
        <w:ind w:firstLine="540"/>
        <w:jc w:val="both"/>
      </w:pPr>
      <w:r>
        <w:t>3.1. Перечень, а также все изменения и дополнения в него подлежат официальному опубликованию в газете "Знамя Октября" и на официальном сайте в сети Интернет в течение десяти дней с момента его утверждения или внесения в него изменений.</w:t>
      </w:r>
    </w:p>
    <w:p w14:paraId="1300EAE0" w14:textId="77777777" w:rsidR="00B059F7" w:rsidRDefault="00B059F7">
      <w:pPr>
        <w:pStyle w:val="ConsPlusNormal"/>
        <w:spacing w:before="220"/>
        <w:ind w:firstLine="540"/>
        <w:jc w:val="both"/>
      </w:pPr>
      <w:r>
        <w:t>3.2. Правоотношения по утвержденному Перечню возникают после его официального опубликования.</w:t>
      </w:r>
    </w:p>
    <w:p w14:paraId="253F3CE3" w14:textId="77777777" w:rsidR="00B059F7" w:rsidRDefault="00B059F7">
      <w:pPr>
        <w:pStyle w:val="ConsPlusNormal"/>
        <w:spacing w:before="220"/>
        <w:ind w:firstLine="540"/>
        <w:jc w:val="both"/>
      </w:pPr>
      <w:r>
        <w:t>3.3. Информация в отношении муниципального имущества, включенного в Перечень, является открытой и предоставляется администрацией района заинтересованным лицам на основании их письменного обращения, в срок не позднее 30 дней с даты поступления обращения.</w:t>
      </w:r>
    </w:p>
    <w:p w14:paraId="060F9C12" w14:textId="77777777" w:rsidR="00B059F7" w:rsidRDefault="00B059F7">
      <w:pPr>
        <w:pStyle w:val="ConsPlusNormal"/>
        <w:jc w:val="both"/>
      </w:pPr>
    </w:p>
    <w:p w14:paraId="1FE31C95" w14:textId="77777777" w:rsidR="00B059F7" w:rsidRDefault="00B059F7">
      <w:pPr>
        <w:pStyle w:val="ConsPlusNormal"/>
        <w:jc w:val="right"/>
      </w:pPr>
      <w:r>
        <w:t>Глава Добровского</w:t>
      </w:r>
    </w:p>
    <w:p w14:paraId="66CC42E3" w14:textId="77777777" w:rsidR="00B059F7" w:rsidRDefault="00B059F7">
      <w:pPr>
        <w:pStyle w:val="ConsPlusNormal"/>
        <w:jc w:val="right"/>
      </w:pPr>
      <w:r>
        <w:t>муниципального района</w:t>
      </w:r>
    </w:p>
    <w:p w14:paraId="452EF899" w14:textId="77777777" w:rsidR="00B059F7" w:rsidRDefault="00B059F7">
      <w:pPr>
        <w:pStyle w:val="ConsPlusNormal"/>
        <w:jc w:val="right"/>
      </w:pPr>
      <w:r>
        <w:t>С.В.ГРИБАНОВ</w:t>
      </w:r>
    </w:p>
    <w:p w14:paraId="3603E245" w14:textId="77777777" w:rsidR="00B059F7" w:rsidRDefault="00B059F7">
      <w:pPr>
        <w:pStyle w:val="ConsPlusNormal"/>
        <w:jc w:val="both"/>
      </w:pPr>
    </w:p>
    <w:p w14:paraId="4E0C3EFE" w14:textId="77777777" w:rsidR="00B059F7" w:rsidRDefault="00B059F7">
      <w:pPr>
        <w:pStyle w:val="ConsPlusNormal"/>
        <w:jc w:val="both"/>
      </w:pPr>
    </w:p>
    <w:p w14:paraId="46D96C84" w14:textId="77777777" w:rsidR="00B059F7" w:rsidRDefault="00B059F7">
      <w:pPr>
        <w:pStyle w:val="ConsPlusNormal"/>
        <w:jc w:val="both"/>
      </w:pPr>
    </w:p>
    <w:p w14:paraId="1E24E06B" w14:textId="77777777" w:rsidR="00B059F7" w:rsidRDefault="00B059F7">
      <w:pPr>
        <w:pStyle w:val="ConsPlusNormal"/>
        <w:jc w:val="both"/>
      </w:pPr>
    </w:p>
    <w:p w14:paraId="07C221E5" w14:textId="77777777" w:rsidR="00B059F7" w:rsidRDefault="00B059F7">
      <w:pPr>
        <w:pStyle w:val="ConsPlusNormal"/>
        <w:jc w:val="both"/>
      </w:pPr>
    </w:p>
    <w:p w14:paraId="3D9B0A6F" w14:textId="77777777" w:rsidR="00B059F7" w:rsidRDefault="00B059F7">
      <w:pPr>
        <w:pStyle w:val="ConsPlusNormal"/>
        <w:jc w:val="right"/>
        <w:outlineLvl w:val="1"/>
      </w:pPr>
      <w:r>
        <w:t>Приложение</w:t>
      </w:r>
    </w:p>
    <w:p w14:paraId="7FEC1FA9" w14:textId="77777777" w:rsidR="00B059F7" w:rsidRDefault="00B059F7">
      <w:pPr>
        <w:pStyle w:val="ConsPlusNormal"/>
        <w:jc w:val="right"/>
      </w:pPr>
      <w:r>
        <w:t>к Положению о порядке формирования,</w:t>
      </w:r>
    </w:p>
    <w:p w14:paraId="20878058" w14:textId="77777777" w:rsidR="00B059F7" w:rsidRDefault="00B059F7">
      <w:pPr>
        <w:pStyle w:val="ConsPlusNormal"/>
        <w:jc w:val="right"/>
      </w:pPr>
      <w:r>
        <w:t>ведения и обязательного опубликования</w:t>
      </w:r>
    </w:p>
    <w:p w14:paraId="095383D1" w14:textId="77777777" w:rsidR="00B059F7" w:rsidRDefault="00B059F7">
      <w:pPr>
        <w:pStyle w:val="ConsPlusNormal"/>
        <w:jc w:val="right"/>
      </w:pPr>
      <w:r>
        <w:t>Перечня муниципального имущества,</w:t>
      </w:r>
    </w:p>
    <w:p w14:paraId="63F4A637" w14:textId="77777777" w:rsidR="00B059F7" w:rsidRDefault="00B059F7">
      <w:pPr>
        <w:pStyle w:val="ConsPlusNormal"/>
        <w:jc w:val="right"/>
      </w:pPr>
      <w:r>
        <w:t>свободного от прав третьих лиц</w:t>
      </w:r>
    </w:p>
    <w:p w14:paraId="3B997C26" w14:textId="77777777" w:rsidR="00B059F7" w:rsidRDefault="00B059F7">
      <w:pPr>
        <w:pStyle w:val="ConsPlusNormal"/>
        <w:jc w:val="right"/>
      </w:pPr>
      <w:r>
        <w:t>(за исключением имущественных прав</w:t>
      </w:r>
    </w:p>
    <w:p w14:paraId="0A3C946D" w14:textId="77777777" w:rsidR="00B059F7" w:rsidRDefault="00B059F7">
      <w:pPr>
        <w:pStyle w:val="ConsPlusNormal"/>
        <w:jc w:val="right"/>
      </w:pPr>
      <w:r>
        <w:t>некоммерческих организаций), которое</w:t>
      </w:r>
    </w:p>
    <w:p w14:paraId="5116CC2C" w14:textId="77777777" w:rsidR="00B059F7" w:rsidRDefault="00B059F7">
      <w:pPr>
        <w:pStyle w:val="ConsPlusNormal"/>
        <w:jc w:val="right"/>
      </w:pPr>
      <w:r>
        <w:t>может быть предоставлено социально</w:t>
      </w:r>
    </w:p>
    <w:p w14:paraId="72A3A520" w14:textId="77777777" w:rsidR="00B059F7" w:rsidRDefault="00B059F7">
      <w:pPr>
        <w:pStyle w:val="ConsPlusNormal"/>
        <w:jc w:val="right"/>
      </w:pPr>
      <w:r>
        <w:t>ориентированным некоммерческим</w:t>
      </w:r>
    </w:p>
    <w:p w14:paraId="0B02A11B" w14:textId="77777777" w:rsidR="00B059F7" w:rsidRDefault="00B059F7">
      <w:pPr>
        <w:pStyle w:val="ConsPlusNormal"/>
        <w:jc w:val="right"/>
      </w:pPr>
      <w:r>
        <w:t>организациям во владение и (или)</w:t>
      </w:r>
    </w:p>
    <w:p w14:paraId="7EEB529C" w14:textId="77777777" w:rsidR="00B059F7" w:rsidRDefault="00B059F7">
      <w:pPr>
        <w:pStyle w:val="ConsPlusNormal"/>
        <w:jc w:val="right"/>
      </w:pPr>
      <w:r>
        <w:t>пользование на долгосрочной основе</w:t>
      </w:r>
    </w:p>
    <w:p w14:paraId="24CD27A7" w14:textId="77777777" w:rsidR="00B059F7" w:rsidRDefault="00B059F7">
      <w:pPr>
        <w:pStyle w:val="ConsPlusNormal"/>
        <w:jc w:val="both"/>
      </w:pPr>
    </w:p>
    <w:p w14:paraId="6D770A9B" w14:textId="77777777" w:rsidR="00B059F7" w:rsidRDefault="00B059F7">
      <w:pPr>
        <w:pStyle w:val="ConsPlusNonformat"/>
        <w:jc w:val="both"/>
      </w:pPr>
      <w:r>
        <w:t xml:space="preserve">                                 ПЕРЕЧЕНЬ</w:t>
      </w:r>
    </w:p>
    <w:p w14:paraId="0ADECD74" w14:textId="77777777" w:rsidR="00B059F7" w:rsidRDefault="00B059F7">
      <w:pPr>
        <w:pStyle w:val="ConsPlusNonformat"/>
        <w:jc w:val="both"/>
      </w:pPr>
      <w:r>
        <w:t xml:space="preserve"> муниципального имущества, свободного от прав третьих лиц (за исключением</w:t>
      </w:r>
    </w:p>
    <w:p w14:paraId="207C9969" w14:textId="77777777" w:rsidR="00B059F7" w:rsidRDefault="00B059F7">
      <w:pPr>
        <w:pStyle w:val="ConsPlusNonformat"/>
        <w:jc w:val="both"/>
      </w:pPr>
      <w:r>
        <w:t xml:space="preserve">    имущественных прав некоммерческих организаций), которое может быть</w:t>
      </w:r>
    </w:p>
    <w:p w14:paraId="67160272" w14:textId="77777777" w:rsidR="00B059F7" w:rsidRDefault="00B059F7">
      <w:pPr>
        <w:pStyle w:val="ConsPlusNonformat"/>
        <w:jc w:val="both"/>
      </w:pPr>
      <w:r>
        <w:t xml:space="preserve">  предоставлено социально ориентированным некоммерческим организациям во</w:t>
      </w:r>
    </w:p>
    <w:p w14:paraId="5268BD2F" w14:textId="77777777" w:rsidR="00B059F7" w:rsidRDefault="00B059F7">
      <w:pPr>
        <w:pStyle w:val="ConsPlusNonformat"/>
        <w:jc w:val="both"/>
      </w:pPr>
      <w:r>
        <w:t xml:space="preserve">            владение и (или) пользование на долгосрочной основе</w:t>
      </w:r>
    </w:p>
    <w:p w14:paraId="172E91E3" w14:textId="77777777" w:rsidR="00B059F7" w:rsidRDefault="00B05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61"/>
        <w:gridCol w:w="1984"/>
        <w:gridCol w:w="1361"/>
        <w:gridCol w:w="1474"/>
      </w:tblGrid>
      <w:tr w:rsidR="00B059F7" w14:paraId="250D8344" w14:textId="77777777">
        <w:tc>
          <w:tcPr>
            <w:tcW w:w="567" w:type="dxa"/>
          </w:tcPr>
          <w:p w14:paraId="709F74D3" w14:textId="77777777" w:rsidR="00B059F7" w:rsidRDefault="00B059F7">
            <w:pPr>
              <w:pStyle w:val="ConsPlusNormal"/>
              <w:jc w:val="center"/>
            </w:pPr>
            <w:r>
              <w:t>N п/п</w:t>
            </w:r>
          </w:p>
        </w:tc>
        <w:tc>
          <w:tcPr>
            <w:tcW w:w="2268" w:type="dxa"/>
          </w:tcPr>
          <w:p w14:paraId="3051A7CF" w14:textId="77777777" w:rsidR="00B059F7" w:rsidRDefault="00B059F7">
            <w:pPr>
              <w:pStyle w:val="ConsPlusNormal"/>
              <w:jc w:val="center"/>
            </w:pPr>
            <w:r>
              <w:t xml:space="preserve">Наименование имущества и его характеристики </w:t>
            </w:r>
            <w:hyperlink w:anchor="P142" w:history="1">
              <w:r>
                <w:rPr>
                  <w:color w:val="0000FF"/>
                </w:rPr>
                <w:t>&lt;*&gt;</w:t>
              </w:r>
            </w:hyperlink>
          </w:p>
        </w:tc>
        <w:tc>
          <w:tcPr>
            <w:tcW w:w="1361" w:type="dxa"/>
          </w:tcPr>
          <w:p w14:paraId="479F6C11" w14:textId="77777777" w:rsidR="00B059F7" w:rsidRDefault="00B059F7">
            <w:pPr>
              <w:pStyle w:val="ConsPlusNormal"/>
              <w:jc w:val="center"/>
            </w:pPr>
            <w:r>
              <w:t>Основание внесения записи</w:t>
            </w:r>
          </w:p>
        </w:tc>
        <w:tc>
          <w:tcPr>
            <w:tcW w:w="1984" w:type="dxa"/>
          </w:tcPr>
          <w:p w14:paraId="4A01A709" w14:textId="77777777" w:rsidR="00B059F7" w:rsidRDefault="00B059F7">
            <w:pPr>
              <w:pStyle w:val="ConsPlusNormal"/>
              <w:jc w:val="center"/>
            </w:pPr>
            <w:r>
              <w:t>Целевое назначение (разрешенное использование)</w:t>
            </w:r>
          </w:p>
        </w:tc>
        <w:tc>
          <w:tcPr>
            <w:tcW w:w="1361" w:type="dxa"/>
          </w:tcPr>
          <w:p w14:paraId="3C71DC76" w14:textId="77777777" w:rsidR="00B059F7" w:rsidRDefault="00B059F7">
            <w:pPr>
              <w:pStyle w:val="ConsPlusNormal"/>
              <w:jc w:val="center"/>
            </w:pPr>
            <w:r>
              <w:t>Арендатор</w:t>
            </w:r>
          </w:p>
        </w:tc>
        <w:tc>
          <w:tcPr>
            <w:tcW w:w="1474" w:type="dxa"/>
          </w:tcPr>
          <w:p w14:paraId="77236CB0" w14:textId="77777777" w:rsidR="00B059F7" w:rsidRDefault="00B059F7">
            <w:pPr>
              <w:pStyle w:val="ConsPlusNormal"/>
              <w:jc w:val="center"/>
            </w:pPr>
            <w:r>
              <w:t>Срок действия договора аренды</w:t>
            </w:r>
          </w:p>
        </w:tc>
      </w:tr>
      <w:tr w:rsidR="00B059F7" w14:paraId="0FFD960C" w14:textId="77777777">
        <w:tc>
          <w:tcPr>
            <w:tcW w:w="567" w:type="dxa"/>
          </w:tcPr>
          <w:p w14:paraId="12718DC4" w14:textId="77777777" w:rsidR="00B059F7" w:rsidRDefault="00B059F7">
            <w:pPr>
              <w:pStyle w:val="ConsPlusNormal"/>
            </w:pPr>
          </w:p>
        </w:tc>
        <w:tc>
          <w:tcPr>
            <w:tcW w:w="2268" w:type="dxa"/>
          </w:tcPr>
          <w:p w14:paraId="29584550" w14:textId="77777777" w:rsidR="00B059F7" w:rsidRDefault="00B059F7">
            <w:pPr>
              <w:pStyle w:val="ConsPlusNormal"/>
            </w:pPr>
          </w:p>
        </w:tc>
        <w:tc>
          <w:tcPr>
            <w:tcW w:w="1361" w:type="dxa"/>
          </w:tcPr>
          <w:p w14:paraId="3A67CEE0" w14:textId="77777777" w:rsidR="00B059F7" w:rsidRDefault="00B059F7">
            <w:pPr>
              <w:pStyle w:val="ConsPlusNormal"/>
            </w:pPr>
          </w:p>
        </w:tc>
        <w:tc>
          <w:tcPr>
            <w:tcW w:w="1984" w:type="dxa"/>
          </w:tcPr>
          <w:p w14:paraId="3B7845C9" w14:textId="77777777" w:rsidR="00B059F7" w:rsidRDefault="00B059F7">
            <w:pPr>
              <w:pStyle w:val="ConsPlusNormal"/>
            </w:pPr>
          </w:p>
        </w:tc>
        <w:tc>
          <w:tcPr>
            <w:tcW w:w="1361" w:type="dxa"/>
          </w:tcPr>
          <w:p w14:paraId="101A04C4" w14:textId="77777777" w:rsidR="00B059F7" w:rsidRDefault="00B059F7">
            <w:pPr>
              <w:pStyle w:val="ConsPlusNormal"/>
            </w:pPr>
          </w:p>
        </w:tc>
        <w:tc>
          <w:tcPr>
            <w:tcW w:w="1474" w:type="dxa"/>
          </w:tcPr>
          <w:p w14:paraId="51359763" w14:textId="77777777" w:rsidR="00B059F7" w:rsidRDefault="00B059F7">
            <w:pPr>
              <w:pStyle w:val="ConsPlusNormal"/>
            </w:pPr>
          </w:p>
        </w:tc>
      </w:tr>
    </w:tbl>
    <w:p w14:paraId="0E71FF1D" w14:textId="77777777" w:rsidR="00B059F7" w:rsidRDefault="00B059F7">
      <w:pPr>
        <w:pStyle w:val="ConsPlusNormal"/>
        <w:jc w:val="both"/>
      </w:pPr>
    </w:p>
    <w:p w14:paraId="4654AA37" w14:textId="77777777" w:rsidR="00B059F7" w:rsidRDefault="00B059F7">
      <w:pPr>
        <w:pStyle w:val="ConsPlusNonformat"/>
        <w:jc w:val="both"/>
      </w:pPr>
      <w:r>
        <w:lastRenderedPageBreak/>
        <w:t xml:space="preserve">    --------------------------------</w:t>
      </w:r>
    </w:p>
    <w:p w14:paraId="3912E00A" w14:textId="77777777" w:rsidR="00B059F7" w:rsidRDefault="00B059F7">
      <w:pPr>
        <w:pStyle w:val="ConsPlusNonformat"/>
        <w:jc w:val="both"/>
      </w:pPr>
      <w:bookmarkStart w:id="1" w:name="P142"/>
      <w:bookmarkEnd w:id="1"/>
      <w:r>
        <w:t xml:space="preserve">    &lt;*&gt;  Для недвижимого имущества указывается: месторасположение; площадь;</w:t>
      </w:r>
    </w:p>
    <w:p w14:paraId="2429B43B" w14:textId="77777777" w:rsidR="00B059F7" w:rsidRDefault="00B059F7">
      <w:pPr>
        <w:pStyle w:val="ConsPlusNonformat"/>
        <w:jc w:val="both"/>
      </w:pPr>
      <w:r>
        <w:t>дата ввода в эксплуатацию.</w:t>
      </w:r>
    </w:p>
    <w:p w14:paraId="6EF3F1AE" w14:textId="77777777" w:rsidR="00B059F7" w:rsidRDefault="00B059F7">
      <w:pPr>
        <w:pStyle w:val="ConsPlusNonformat"/>
        <w:jc w:val="both"/>
      </w:pPr>
      <w:r>
        <w:t xml:space="preserve">    &lt;*</w:t>
      </w:r>
      <w:proofErr w:type="gramStart"/>
      <w:r>
        <w:t>&gt;  Для</w:t>
      </w:r>
      <w:proofErr w:type="gramEnd"/>
      <w:r>
        <w:t xml:space="preserve">  движимого  имущества  указываются  основные идентификационные</w:t>
      </w:r>
    </w:p>
    <w:p w14:paraId="1F8B8D89" w14:textId="77777777" w:rsidR="00B059F7" w:rsidRDefault="00B059F7">
      <w:pPr>
        <w:pStyle w:val="ConsPlusNonformat"/>
        <w:jc w:val="both"/>
      </w:pPr>
      <w:r>
        <w:t>сведения объекта.</w:t>
      </w:r>
    </w:p>
    <w:p w14:paraId="47C174D8" w14:textId="77777777" w:rsidR="00B059F7" w:rsidRDefault="00B059F7">
      <w:pPr>
        <w:pStyle w:val="ConsPlusNormal"/>
        <w:jc w:val="both"/>
      </w:pPr>
    </w:p>
    <w:p w14:paraId="63AC6586" w14:textId="77777777" w:rsidR="00B059F7" w:rsidRDefault="00B059F7">
      <w:pPr>
        <w:pStyle w:val="ConsPlusNormal"/>
        <w:jc w:val="both"/>
      </w:pPr>
    </w:p>
    <w:p w14:paraId="67BFA476" w14:textId="77777777" w:rsidR="00B059F7" w:rsidRDefault="00B059F7">
      <w:pPr>
        <w:pStyle w:val="ConsPlusNormal"/>
        <w:pBdr>
          <w:top w:val="single" w:sz="6" w:space="0" w:color="auto"/>
        </w:pBdr>
        <w:spacing w:before="100" w:after="100"/>
        <w:jc w:val="both"/>
        <w:rPr>
          <w:sz w:val="2"/>
          <w:szCs w:val="2"/>
        </w:rPr>
      </w:pPr>
    </w:p>
    <w:p w14:paraId="3E153A74" w14:textId="77777777" w:rsidR="00CD5EFB" w:rsidRDefault="00CD5EFB"/>
    <w:sectPr w:rsidR="00CD5EFB" w:rsidSect="00E20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F7"/>
    <w:rsid w:val="00666117"/>
    <w:rsid w:val="00974080"/>
    <w:rsid w:val="00B059F7"/>
    <w:rsid w:val="00CD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EE95"/>
  <w15:docId w15:val="{12C794F1-E2CD-4182-8BD8-F3AFE6FA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59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EEDBAD01192BC32DF909586FABCE94651C117EFC8022EEEC521B9B9792FA91C486F80EDC1DFF3EB8DCBF00DA0C2F8F2J3N" TargetMode="External"/><Relationship Id="rId13" Type="http://schemas.openxmlformats.org/officeDocument/2006/relationships/hyperlink" Target="consultantplus://offline/ref=E75EEDBAD01192BC32DF8E989096E0E645529613E4CB0F7AB29A7AE4EE7025FE5B0736D0AB93D9A6B2D79EFC12AADCFA20BE8C13A5FEJ4N" TargetMode="External"/><Relationship Id="rId3" Type="http://schemas.openxmlformats.org/officeDocument/2006/relationships/webSettings" Target="webSettings.xml"/><Relationship Id="rId7" Type="http://schemas.openxmlformats.org/officeDocument/2006/relationships/hyperlink" Target="consultantplus://offline/ref=A5E59C15E848699B99E7B98CDFFD63FD07974F80621FE11934547E60AEC9A3423FA88051572F3D6F26557224BF5A149BE3J6N" TargetMode="External"/><Relationship Id="rId12" Type="http://schemas.openxmlformats.org/officeDocument/2006/relationships/hyperlink" Target="consultantplus://offline/ref=E75EEDBAD01192BC32DF8E989096E0E645529613E4CB0F7AB29A7AE4EE7025FE49076EDCA89CCCF2E28DC9F111FAJ0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E59C15E848699B99E7A781C9913FF2039C1485691CEC4D680B253DF9C0A9156AE7810D12722E6E2F557025A3E5JAN" TargetMode="External"/><Relationship Id="rId11" Type="http://schemas.openxmlformats.org/officeDocument/2006/relationships/hyperlink" Target="consultantplus://offline/ref=E75EEDBAD01192BC32DF8E989096E0E645529613E4CB0F7AB29A7AE4EE7025FE49076EDCA89CCCF2E28DC9F111FAJ0N" TargetMode="External"/><Relationship Id="rId5" Type="http://schemas.openxmlformats.org/officeDocument/2006/relationships/hyperlink" Target="consultantplus://offline/ref=A5E59C15E848699B99E7A781C9913FF204941884691CEC4D680B253DF9C0A91578E7D901167F3B3A7F0F2728A0500A9935802B161EEEJ5N" TargetMode="External"/><Relationship Id="rId15" Type="http://schemas.openxmlformats.org/officeDocument/2006/relationships/theme" Target="theme/theme1.xml"/><Relationship Id="rId10" Type="http://schemas.openxmlformats.org/officeDocument/2006/relationships/hyperlink" Target="consultantplus://offline/ref=E75EEDBAD01192BC32DF8E989096E0E6425A9A12E4CB0F7AB29A7AE4EE7025FE49076EDCA89CCCF2E28DC9F111FAJ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5EEDBAD01192BC32DF8E989096E0E645529613E4CB0F7AB29A7AE4EE7025FE5B0736D0AC91D9A6B2D79EFC12AADCFA20BE8C13A5FEJ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EVM</dc:creator>
  <cp:lastModifiedBy>Кочетов Денис Валерьевич</cp:lastModifiedBy>
  <cp:revision>2</cp:revision>
  <dcterms:created xsi:type="dcterms:W3CDTF">2022-01-18T13:46:00Z</dcterms:created>
  <dcterms:modified xsi:type="dcterms:W3CDTF">2022-01-18T13:46:00Z</dcterms:modified>
</cp:coreProperties>
</file>