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1C" w:rsidRDefault="005F46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461C" w:rsidRDefault="005F461C">
      <w:pPr>
        <w:pStyle w:val="ConsPlusNormal"/>
        <w:jc w:val="both"/>
        <w:outlineLvl w:val="0"/>
      </w:pPr>
    </w:p>
    <w:p w:rsidR="005F461C" w:rsidRDefault="005F46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61C" w:rsidRDefault="005F461C">
      <w:pPr>
        <w:pStyle w:val="ConsPlusTitle"/>
        <w:jc w:val="center"/>
      </w:pPr>
    </w:p>
    <w:p w:rsidR="005F461C" w:rsidRDefault="005F461C">
      <w:pPr>
        <w:pStyle w:val="ConsPlusTitle"/>
        <w:jc w:val="center"/>
      </w:pPr>
      <w:r>
        <w:t>ПОСТАНОВЛЕНИЕ</w:t>
      </w:r>
    </w:p>
    <w:p w:rsidR="005F461C" w:rsidRDefault="005F461C">
      <w:pPr>
        <w:pStyle w:val="ConsPlusTitle"/>
        <w:jc w:val="center"/>
      </w:pPr>
      <w:r>
        <w:t>от 24 мая 2014 г. N 481</w:t>
      </w:r>
    </w:p>
    <w:p w:rsidR="005F461C" w:rsidRDefault="005F461C">
      <w:pPr>
        <w:pStyle w:val="ConsPlusTitle"/>
        <w:jc w:val="center"/>
      </w:pPr>
    </w:p>
    <w:p w:rsidR="005F461C" w:rsidRDefault="005F461C">
      <w:pPr>
        <w:pStyle w:val="ConsPlusTitle"/>
        <w:jc w:val="center"/>
      </w:pPr>
      <w:r>
        <w:t>О ДЕЯТЕЛЬНОСТИ</w:t>
      </w:r>
    </w:p>
    <w:p w:rsidR="005F461C" w:rsidRDefault="005F461C">
      <w:pPr>
        <w:pStyle w:val="ConsPlusTitle"/>
        <w:jc w:val="center"/>
      </w:pPr>
      <w:r>
        <w:t>ОРГАНИЗАЦИЙ ДЛЯ ДЕТЕЙ-СИРОТ И ДЕТЕЙ, ОСТАВШИХСЯ</w:t>
      </w:r>
    </w:p>
    <w:p w:rsidR="005F461C" w:rsidRDefault="005F461C">
      <w:pPr>
        <w:pStyle w:val="ConsPlusTitle"/>
        <w:jc w:val="center"/>
      </w:pPr>
      <w:r>
        <w:t>БЕЗ ПОПЕЧЕНИЯ РОДИТЕЛЕЙ, И ОБ УСТРОЙСТВЕ В НИХ ДЕТЕЙ,</w:t>
      </w:r>
    </w:p>
    <w:p w:rsidR="005F461C" w:rsidRDefault="005F461C">
      <w:pPr>
        <w:pStyle w:val="ConsPlusTitle"/>
        <w:jc w:val="center"/>
      </w:pPr>
      <w:r>
        <w:t>ОСТАВШИХСЯ БЕЗ ПОПЕЧЕНИЯ РОДИТЕЛЕЙ</w:t>
      </w: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2015 г.</w:t>
      </w: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jc w:val="right"/>
      </w:pPr>
      <w:r>
        <w:t>Председатель Правительства</w:t>
      </w:r>
    </w:p>
    <w:p w:rsidR="005F461C" w:rsidRDefault="005F461C">
      <w:pPr>
        <w:pStyle w:val="ConsPlusNormal"/>
        <w:jc w:val="right"/>
      </w:pPr>
      <w:r>
        <w:t>Российской Федерации</w:t>
      </w:r>
    </w:p>
    <w:p w:rsidR="005F461C" w:rsidRDefault="005F461C">
      <w:pPr>
        <w:pStyle w:val="ConsPlusNormal"/>
        <w:jc w:val="right"/>
      </w:pPr>
      <w:r>
        <w:t>Д.МЕДВЕДЕВ</w:t>
      </w: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jc w:val="right"/>
        <w:outlineLvl w:val="0"/>
      </w:pPr>
      <w:r>
        <w:t>Утверждено</w:t>
      </w:r>
    </w:p>
    <w:p w:rsidR="005F461C" w:rsidRDefault="005F461C">
      <w:pPr>
        <w:pStyle w:val="ConsPlusNormal"/>
        <w:jc w:val="right"/>
      </w:pPr>
      <w:r>
        <w:t>постановлением Правительства</w:t>
      </w:r>
    </w:p>
    <w:p w:rsidR="005F461C" w:rsidRDefault="005F461C">
      <w:pPr>
        <w:pStyle w:val="ConsPlusNormal"/>
        <w:jc w:val="right"/>
      </w:pPr>
      <w:r>
        <w:t>Российской Федерации</w:t>
      </w:r>
    </w:p>
    <w:p w:rsidR="005F461C" w:rsidRDefault="005F461C">
      <w:pPr>
        <w:pStyle w:val="ConsPlusNormal"/>
        <w:jc w:val="right"/>
      </w:pPr>
      <w:r>
        <w:t>от 24 мая 2014 г. N 481</w:t>
      </w: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Title"/>
        <w:jc w:val="center"/>
      </w:pPr>
      <w:bookmarkStart w:id="0" w:name="P29"/>
      <w:bookmarkEnd w:id="0"/>
      <w:r>
        <w:t>ПОЛОЖЕНИЕ</w:t>
      </w:r>
    </w:p>
    <w:p w:rsidR="005F461C" w:rsidRDefault="005F461C">
      <w:pPr>
        <w:pStyle w:val="ConsPlusTitle"/>
        <w:jc w:val="center"/>
      </w:pPr>
      <w:r>
        <w:t>О ДЕЯТЕЛЬНОСТИ ОРГАНИЗАЦИЙ ДЛЯ ДЕТЕЙ-СИРОТ И ДЕТЕЙ,</w:t>
      </w:r>
    </w:p>
    <w:p w:rsidR="005F461C" w:rsidRDefault="005F461C">
      <w:pPr>
        <w:pStyle w:val="ConsPlusTitle"/>
        <w:jc w:val="center"/>
      </w:pPr>
      <w:r>
        <w:t>ОСТАВШИХСЯ БЕЗ ПОПЕЧЕНИЯ РОДИТЕЛЕЙ, И ОБ УСТРОЙСТВЕ</w:t>
      </w:r>
    </w:p>
    <w:p w:rsidR="005F461C" w:rsidRDefault="005F461C">
      <w:pPr>
        <w:pStyle w:val="ConsPlusTitle"/>
        <w:jc w:val="center"/>
      </w:pPr>
      <w:r>
        <w:t>В НИХ ДЕТЕЙ, ОСТАВШИХСЯ БЕЗ ПОПЕЧЕНИЯ РОДИТЕЛЕЙ</w:t>
      </w: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lastRenderedPageBreak/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1" w:name="P39"/>
      <w:bookmarkEnd w:id="1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7. Пребывание детей со дня выявления детей до принятия акта, указанного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</w:t>
      </w:r>
      <w:hyperlink r:id="rId11" w:history="1">
        <w:r>
          <w:rPr>
            <w:color w:val="0000FF"/>
          </w:rPr>
          <w:t>заключение</w:t>
        </w:r>
      </w:hyperlink>
      <w:r>
        <w:t xml:space="preserve">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9. </w:t>
      </w:r>
      <w:proofErr w:type="gramStart"/>
      <w: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10. Документы, предусмотренные </w:t>
      </w:r>
      <w:hyperlink w:anchor="P39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3" w:history="1">
        <w:r>
          <w:rPr>
            <w:color w:val="0000FF"/>
          </w:rPr>
          <w:t>8</w:t>
        </w:r>
      </w:hyperlink>
      <w:r>
        <w:t xml:space="preserve"> и </w:t>
      </w:r>
      <w:hyperlink w:anchor="P44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lastRenderedPageBreak/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12. Дети, чьи родители, усыновители либо опекуны (попечители) (далее - законные представители) согласно </w:t>
      </w:r>
      <w:hyperlink r:id="rId12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5" w:name="P48"/>
      <w:bookmarkEnd w:id="5"/>
      <w:r>
        <w:t xml:space="preserve">13. </w:t>
      </w:r>
      <w:proofErr w:type="gramStart"/>
      <w:r>
        <w:t xml:space="preserve">Для временного помещения в организацию для детей-сирот детей, указанных в </w:t>
      </w:r>
      <w:hyperlink w:anchor="P47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hyperlink r:id="rId13" w:history="1">
        <w:r>
          <w:rPr>
            <w:color w:val="0000FF"/>
          </w:rPr>
          <w:t>законный представитель</w:t>
        </w:r>
      </w:hyperlink>
      <w: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14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образования и науки Российской</w:t>
      </w:r>
      <w:proofErr w:type="gramEnd"/>
      <w:r>
        <w:t xml:space="preserve"> Федерации. </w:t>
      </w:r>
      <w:proofErr w:type="gramStart"/>
      <w:r>
        <w:t xml:space="preserve"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>
        <w:t xml:space="preserve"> сторон за нарушение условий соглашения.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48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6" w:name="P50"/>
      <w:bookmarkEnd w:id="6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б) копия свидетельства о рождении или паспорта ребенка;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г) сведения о близких родственниках ребенка (при наличии);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ж) индивидуальная программа реабилитации ребенка-инвалида (при ее наличии);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 xml:space="preserve"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</w:t>
      </w:r>
      <w:r>
        <w:lastRenderedPageBreak/>
        <w:t>установленном субъектами Российской Федерации порядке;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и) акт обследования условий жизни ребенка.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16. Дети, в том числе дети, указанные в </w:t>
      </w:r>
      <w:hyperlink w:anchor="P47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>
        <w:t xml:space="preserve"> организации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>
        <w:t xml:space="preserve"> организацию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3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0" w:history="1">
        <w:r>
          <w:rPr>
            <w:color w:val="0000FF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>
        <w:t xml:space="preserve"> </w:t>
      </w:r>
      <w:proofErr w:type="gramStart"/>
      <w: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t>дееспособными</w:t>
      </w:r>
      <w:proofErr w:type="gramEnd"/>
      <w: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</w:t>
      </w:r>
      <w:r>
        <w:lastRenderedPageBreak/>
        <w:t>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>
        <w:t xml:space="preserve"> </w:t>
      </w:r>
      <w:proofErr w:type="gramStart"/>
      <w: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28. Организация для детей-сирот с согласия детей может проводить профессиональное </w:t>
      </w:r>
      <w:proofErr w:type="gramStart"/>
      <w:r>
        <w:t>обучение детей по программам</w:t>
      </w:r>
      <w:proofErr w:type="gramEnd"/>
      <w: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>
        <w:t xml:space="preserve"> работников организации для детей-сирот и добровольцев (волонтеров).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lastRenderedPageBreak/>
        <w:t xml:space="preserve">32. В организациях для детей-сирот создаются благоприятные условия пребывания, приближенные к </w:t>
      </w:r>
      <w:proofErr w:type="gramStart"/>
      <w:r>
        <w:t>семейным</w:t>
      </w:r>
      <w:proofErr w:type="gramEnd"/>
      <w:r>
        <w:t>, способствующие интеллектуальному, эмоциональному, духовному, нравственному и физическому развитию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41. Организация воспитания детей строится с учетом их индивидуальных особенностей. </w:t>
      </w:r>
      <w:proofErr w:type="gramStart"/>
      <w:r>
        <w:t xml:space="preserve"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</w:t>
      </w:r>
      <w:r>
        <w:lastRenderedPageBreak/>
        <w:t>детей.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43. Организация для детей-сирот обеспечивает соблюдение установленных государственными санитарно-эпидемиологическими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18" w:history="1">
        <w:r>
          <w:rPr>
            <w:color w:val="0000FF"/>
          </w:rPr>
          <w:t>законными представителями</w:t>
        </w:r>
      </w:hyperlink>
      <w: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7" w:name="P95"/>
      <w:bookmarkEnd w:id="7"/>
      <w:r>
        <w:lastRenderedPageBreak/>
        <w:t>51. К видам деятельности организаций для детей-сирот относятся следующие виды деятельности: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>
        <w:t>семейным</w:t>
      </w:r>
      <w:proofErr w:type="gramEnd"/>
      <w:r>
        <w:t xml:space="preserve"> и обеспечивающих безопасность детей;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>
        <w:t>самообслуживающему</w:t>
      </w:r>
      <w:proofErr w:type="spellEnd"/>
      <w: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</w:t>
      </w:r>
      <w:r>
        <w:lastRenderedPageBreak/>
        <w:t xml:space="preserve">(психолого-педагогической) помощи, включая организацию психопрофилактической и </w:t>
      </w:r>
      <w:proofErr w:type="spellStart"/>
      <w:r>
        <w:t>психокоррекционной</w:t>
      </w:r>
      <w:proofErr w:type="spellEnd"/>
      <w: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т) осуществление реализации индивидуальных программ реабилитации детей-инвалидов;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у) организация отдыха и оздоровления детей;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ц) ведение в установленном порядке личных дел детей;</w:t>
      </w:r>
    </w:p>
    <w:p w:rsidR="005F461C" w:rsidRDefault="005F461C">
      <w:pPr>
        <w:pStyle w:val="ConsPlusNormal"/>
        <w:spacing w:before="220"/>
        <w:ind w:firstLine="540"/>
        <w:jc w:val="both"/>
      </w:pPr>
      <w:proofErr w:type="gramStart"/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5F461C" w:rsidRDefault="005F461C">
      <w:pPr>
        <w:pStyle w:val="ConsPlusNormal"/>
        <w:spacing w:before="220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lastRenderedPageBreak/>
        <w:t xml:space="preserve">52. К видам деятельности медицинских организаций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>
        <w:t>инвалидизации</w:t>
      </w:r>
      <w:proofErr w:type="spellEnd"/>
      <w:r>
        <w:t>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</w:t>
      </w:r>
      <w:r>
        <w:lastRenderedPageBreak/>
        <w:t>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>
        <w:t xml:space="preserve"> юридической помощи в порядке, установленном законодательством Российской Федерации.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>
        <w:t xml:space="preserve"> свою деятельность на общественных началах.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5F461C" w:rsidRDefault="005F461C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б) информацию о численности воспитанников и их возрастных группах;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138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5F461C" w:rsidRDefault="005F461C">
      <w:pPr>
        <w:pStyle w:val="ConsPlusNormal"/>
        <w:spacing w:before="220"/>
        <w:ind w:firstLine="540"/>
        <w:jc w:val="both"/>
      </w:pPr>
      <w: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>
        <w:t xml:space="preserve">Перевод детей в другие организации для детей-сирот осуществляется с учетом мнения детей, обеспечения </w:t>
      </w:r>
      <w:r>
        <w:lastRenderedPageBreak/>
        <w:t>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ind w:firstLine="540"/>
        <w:jc w:val="both"/>
      </w:pPr>
    </w:p>
    <w:p w:rsidR="005F461C" w:rsidRDefault="005F4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CBA" w:rsidRDefault="00FA4CBA">
      <w:bookmarkStart w:id="9" w:name="_GoBack"/>
      <w:bookmarkEnd w:id="9"/>
    </w:p>
    <w:sectPr w:rsidR="00FA4CBA" w:rsidSect="004E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C"/>
    <w:rsid w:val="005F461C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90C0AEF1B68D1F5A79D742760D3620E34D9A01BDD73BAC226D11215F57C3C30BD2508472D0ED7eCqBI" TargetMode="External"/><Relationship Id="rId13" Type="http://schemas.openxmlformats.org/officeDocument/2006/relationships/hyperlink" Target="consultantplus://offline/ref=FC290C0AEF1B68D1F5A79D742760D3620535D9AF1AD12EB0CA7FDD1012FA232B37F42909472D0EeDqAI" TargetMode="External"/><Relationship Id="rId18" Type="http://schemas.openxmlformats.org/officeDocument/2006/relationships/hyperlink" Target="consultantplus://offline/ref=FC290C0AEF1B68D1F5A79D742760D3620535D9AF1AD12EB0CA7FDD1012FA232B37F42909472D0EeDq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290C0AEF1B68D1F5A79D742760D3620E34D8AB13D373BAC226D11215F57C3C30BD2508472D0ED8eCqFI" TargetMode="External"/><Relationship Id="rId7" Type="http://schemas.openxmlformats.org/officeDocument/2006/relationships/hyperlink" Target="consultantplus://offline/ref=FC290C0AEF1B68D1F5A79D742760D3620D3DD9AD1DD373BAC226D11215eFq5I" TargetMode="External"/><Relationship Id="rId12" Type="http://schemas.openxmlformats.org/officeDocument/2006/relationships/hyperlink" Target="consultantplus://offline/ref=FC290C0AEF1B68D1F5A79D742760D3620F3CDCAF18DB73BAC226D11215F57C3C30BD250Ee4q2I" TargetMode="External"/><Relationship Id="rId17" Type="http://schemas.openxmlformats.org/officeDocument/2006/relationships/hyperlink" Target="consultantplus://offline/ref=FC290C0AEF1B68D1F5A79D742760D3620D3BD8AB1FDE73BAC226D11215F57C3C30BD2508472D0EDFeCq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290C0AEF1B68D1F5A79D742760D3620D34D6A11AD973BAC226D11215eFq5I" TargetMode="External"/><Relationship Id="rId20" Type="http://schemas.openxmlformats.org/officeDocument/2006/relationships/hyperlink" Target="consultantplus://offline/ref=FC290C0AEF1B68D1F5A79D742760D3620F3CDBA81EDD73BAC226D11215F57C3C30BD2508472D0AD6eC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90C0AEF1B68D1F5A79D742760D3620F3CDCAF18DB73BAC226D11215F57C3C30BD2508472D06DBeCq9I" TargetMode="External"/><Relationship Id="rId11" Type="http://schemas.openxmlformats.org/officeDocument/2006/relationships/hyperlink" Target="consultantplus://offline/ref=FC290C0AEF1B68D1F5A79D742760D3620D34D7A91DDE73BAC226D11215F57C3C30BD2508472D0EDBeCqB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290C0AEF1B68D1F5A79D742760D3620E34D6A01BDD73BAC226D11215F57C3C30BD2508472D0CDDeCq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290C0AEF1B68D1F5A79D742760D3620D3BDAA01AD373BAC226D11215F57C3C30BD2508472D0EDEeCq3I" TargetMode="External"/><Relationship Id="rId19" Type="http://schemas.openxmlformats.org/officeDocument/2006/relationships/hyperlink" Target="consultantplus://offline/ref=FC290C0AEF1B68D1F5A79D742760D3620E34D8AB13D373BAC226D11215F57C3C30BD2508472D0ED8eC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90C0AEF1B68D1F5A79D742760D3620E34D8AB13D373BAC226D11215F57C3C30BD2508472D0FDAeCqBI" TargetMode="External"/><Relationship Id="rId14" Type="http://schemas.openxmlformats.org/officeDocument/2006/relationships/hyperlink" Target="consultantplus://offline/ref=FC290C0AEF1B68D1F5A79D742760D3620D34DAAF1DDB73BAC226D11215F57C3C30BD2508472D0EDFeCqAI" TargetMode="External"/><Relationship Id="rId22" Type="http://schemas.openxmlformats.org/officeDocument/2006/relationships/hyperlink" Target="consultantplus://offline/ref=FC290C0AEF1B68D1F5A79D742760D3620E34D8AB13D373BAC226D11215F57C3C30BD2508472D0FDAeC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2018-08-17T08:42:00Z</dcterms:created>
  <dcterms:modified xsi:type="dcterms:W3CDTF">2018-08-17T08:59:00Z</dcterms:modified>
</cp:coreProperties>
</file>